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6A79F" w14:textId="7F92DB01" w:rsidR="00697FD6" w:rsidRPr="009977DA" w:rsidRDefault="00697FD6" w:rsidP="00697FD6">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2bis</w:t>
      </w:r>
      <w:r w:rsidRPr="009977DA">
        <w:rPr>
          <w:bCs/>
          <w:noProof w:val="0"/>
          <w:sz w:val="24"/>
          <w:szCs w:val="24"/>
          <w:lang w:val="de-DE"/>
        </w:rPr>
        <w:tab/>
      </w:r>
      <w:r w:rsidRPr="00C802CD">
        <w:rPr>
          <w:bCs/>
          <w:noProof w:val="0"/>
          <w:sz w:val="24"/>
          <w:szCs w:val="24"/>
          <w:lang w:val="de-DE"/>
        </w:rPr>
        <w:t>R4-241</w:t>
      </w:r>
      <w:r w:rsidR="00561E04" w:rsidRPr="00561E04">
        <w:rPr>
          <w:bCs/>
          <w:noProof w:val="0"/>
          <w:sz w:val="24"/>
          <w:szCs w:val="24"/>
          <w:lang w:val="en-GB"/>
        </w:rPr>
        <w:t>5674</w:t>
      </w:r>
    </w:p>
    <w:p w14:paraId="67F96616" w14:textId="77777777" w:rsidR="00697FD6" w:rsidRPr="00850D96" w:rsidRDefault="00697FD6" w:rsidP="00697FD6">
      <w:pPr>
        <w:pStyle w:val="Header"/>
        <w:rPr>
          <w:bCs/>
          <w:noProof w:val="0"/>
          <w:sz w:val="24"/>
          <w:lang w:val="en-GB" w:eastAsia="ja-JP"/>
        </w:rPr>
      </w:pPr>
      <w:r>
        <w:rPr>
          <w:bCs/>
          <w:noProof w:val="0"/>
          <w:sz w:val="24"/>
          <w:szCs w:val="24"/>
        </w:rPr>
        <w:t>Hefei,</w:t>
      </w:r>
      <w:r w:rsidRPr="007D1104">
        <w:rPr>
          <w:bCs/>
          <w:noProof w:val="0"/>
          <w:sz w:val="24"/>
          <w:szCs w:val="24"/>
        </w:rPr>
        <w:t xml:space="preserve"> </w:t>
      </w:r>
      <w:r>
        <w:rPr>
          <w:bCs/>
          <w:noProof w:val="0"/>
          <w:sz w:val="24"/>
          <w:szCs w:val="24"/>
        </w:rPr>
        <w:t>China</w:t>
      </w:r>
      <w:r w:rsidRPr="007D1104">
        <w:rPr>
          <w:bCs/>
          <w:noProof w:val="0"/>
          <w:sz w:val="24"/>
          <w:szCs w:val="24"/>
        </w:rPr>
        <w:t>,</w:t>
      </w:r>
      <w:r>
        <w:rPr>
          <w:bCs/>
          <w:noProof w:val="0"/>
          <w:sz w:val="24"/>
          <w:szCs w:val="24"/>
        </w:rPr>
        <w:t xml:space="preserve"> Oct 14 – 18, 2024</w:t>
      </w:r>
    </w:p>
    <w:bookmarkEnd w:id="0"/>
    <w:p w14:paraId="30E02941" w14:textId="08B55E25" w:rsidR="0034111C" w:rsidRPr="001E5981" w:rsidRDefault="00070F15" w:rsidP="16512788">
      <w:pPr>
        <w:pStyle w:val="CRCoverPage"/>
        <w:rPr>
          <w:rFonts w:cs="Arial"/>
          <w:b/>
          <w:bCs/>
          <w:sz w:val="24"/>
          <w:szCs w:val="24"/>
          <w:lang w:val="en-US" w:eastAsia="ja-JP"/>
        </w:rPr>
      </w:pPr>
      <w:r>
        <w:rPr>
          <w:rFonts w:cs="Arial"/>
          <w:b/>
          <w:bCs/>
          <w:sz w:val="24"/>
          <w:szCs w:val="24"/>
        </w:rPr>
        <w:br/>
      </w:r>
      <w:r w:rsidR="0034111C" w:rsidRPr="00BD2F13">
        <w:rPr>
          <w:rFonts w:cs="Arial"/>
          <w:b/>
          <w:bCs/>
          <w:sz w:val="24"/>
          <w:szCs w:val="24"/>
        </w:rPr>
        <w:t>Agenda item:</w:t>
      </w:r>
      <w:r w:rsidR="0034111C" w:rsidRPr="00BD2F13">
        <w:rPr>
          <w:rFonts w:cs="Arial"/>
          <w:b/>
          <w:bCs/>
          <w:sz w:val="24"/>
        </w:rPr>
        <w:tab/>
      </w:r>
      <w:r w:rsidR="0034111C" w:rsidRPr="00BD2F13">
        <w:rPr>
          <w:rFonts w:cs="Arial"/>
          <w:b/>
          <w:bCs/>
          <w:sz w:val="24"/>
        </w:rPr>
        <w:tab/>
      </w:r>
      <w:r w:rsidR="00CE0B58" w:rsidRPr="00C802CD">
        <w:rPr>
          <w:rFonts w:cs="Arial"/>
          <w:b/>
          <w:bCs/>
          <w:sz w:val="24"/>
        </w:rPr>
        <w:t>6</w:t>
      </w:r>
      <w:r w:rsidR="007E4325" w:rsidRPr="00C802CD">
        <w:rPr>
          <w:rFonts w:cs="Arial"/>
          <w:b/>
          <w:bCs/>
          <w:sz w:val="24"/>
          <w:szCs w:val="24"/>
        </w:rPr>
        <w:t>.</w:t>
      </w:r>
      <w:r w:rsidR="00DA30E2" w:rsidRPr="00C802CD">
        <w:rPr>
          <w:rFonts w:cs="Arial"/>
          <w:b/>
          <w:bCs/>
          <w:sz w:val="24"/>
          <w:szCs w:val="24"/>
        </w:rPr>
        <w:t>11</w:t>
      </w:r>
      <w:r w:rsidR="007E4325" w:rsidRPr="00C802CD">
        <w:rPr>
          <w:rFonts w:cs="Arial"/>
          <w:b/>
          <w:bCs/>
          <w:sz w:val="24"/>
          <w:szCs w:val="24"/>
        </w:rPr>
        <w:t>.3</w:t>
      </w:r>
    </w:p>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C76137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925D42">
        <w:rPr>
          <w:rFonts w:ascii="Arial" w:hAnsi="Arial" w:cs="Arial"/>
          <w:b/>
          <w:sz w:val="24"/>
          <w:szCs w:val="24"/>
          <w:lang w:val="en-US"/>
        </w:rPr>
        <w:t xml:space="preserve">OTA </w:t>
      </w:r>
      <w:r w:rsidR="000A3C8A">
        <w:rPr>
          <w:rFonts w:ascii="Arial" w:hAnsi="Arial" w:cs="Arial"/>
          <w:b/>
          <w:sz w:val="24"/>
          <w:szCs w:val="24"/>
          <w:lang w:val="en-US"/>
        </w:rPr>
        <w:t xml:space="preserve">test </w:t>
      </w:r>
      <w:r w:rsidR="00925D42">
        <w:rPr>
          <w:rFonts w:ascii="Arial" w:hAnsi="Arial" w:cs="Arial"/>
          <w:b/>
          <w:sz w:val="24"/>
          <w:szCs w:val="24"/>
          <w:lang w:val="en-US"/>
        </w:rPr>
        <w:t>enhancements</w:t>
      </w:r>
      <w:r w:rsidR="00EA61D9">
        <w:rPr>
          <w:rFonts w:ascii="Arial" w:hAnsi="Arial" w:cs="Arial"/>
          <w:b/>
          <w:sz w:val="24"/>
          <w:szCs w:val="24"/>
          <w:lang w:val="en-US"/>
        </w:rPr>
        <w:t xml:space="preserve"> </w:t>
      </w:r>
      <w:r w:rsidR="1CD817B2" w:rsidRPr="2941E5EC">
        <w:rPr>
          <w:rFonts w:ascii="Arial" w:hAnsi="Arial" w:cs="Arial"/>
          <w:b/>
          <w:bCs/>
          <w:sz w:val="24"/>
          <w:szCs w:val="24"/>
          <w:lang w:val="en-US"/>
        </w:rPr>
        <w:t>- C</w:t>
      </w:r>
      <w:r w:rsidR="62E15006" w:rsidRPr="2941E5EC">
        <w:rPr>
          <w:rFonts w:ascii="Arial" w:hAnsi="Arial" w:cs="Arial"/>
          <w:b/>
          <w:bCs/>
          <w:sz w:val="24"/>
          <w:szCs w:val="24"/>
          <w:lang w:val="en-US"/>
        </w:rPr>
        <w:t>L</w:t>
      </w:r>
      <w:r w:rsidR="1CD817B2" w:rsidRPr="2941E5EC">
        <w:rPr>
          <w:rFonts w:ascii="Arial" w:hAnsi="Arial" w:cs="Arial"/>
          <w:b/>
          <w:bCs/>
          <w:sz w:val="24"/>
          <w:szCs w:val="24"/>
          <w:lang w:val="en-US"/>
        </w:rPr>
        <w:t>TA</w:t>
      </w:r>
      <w:r w:rsidR="00EA61D9" w:rsidRPr="2941E5EC">
        <w:rPr>
          <w:rFonts w:ascii="Arial" w:hAnsi="Arial" w:cs="Arial"/>
          <w:b/>
          <w:bCs/>
          <w:sz w:val="24"/>
          <w:szCs w:val="24"/>
          <w:lang w:val="en-US"/>
        </w:rPr>
        <w:t xml:space="preserve"> </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374BDD3A" w14:textId="4242CFCB" w:rsidR="00FC52A9" w:rsidRPr="00C3421A" w:rsidRDefault="006B7C6F" w:rsidP="00CE0B58">
      <w:pPr>
        <w:rPr>
          <w:rFonts w:eastAsia="Times New Roman"/>
          <w:color w:val="2F5496" w:themeColor="accent5" w:themeShade="BF"/>
          <w:lang w:val="en-US"/>
        </w:rPr>
      </w:pPr>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CE0B58">
        <w:t>2</w:t>
      </w:r>
      <w:r w:rsidR="00CE0D31" w:rsidRPr="00C3421A">
        <w:t xml:space="preserve"> </w:t>
      </w:r>
      <w:r w:rsidR="00CE0B58">
        <w:t>regarding OTA test enhancements</w:t>
      </w:r>
      <w:r w:rsidRPr="00C3421A">
        <w:t>.</w:t>
      </w:r>
      <w:r w:rsidR="00BB7EEF">
        <w:t xml:space="preserve"> Unfortunately there was not much time for OTA test enhancements so the WF doesn’t include ant agreements but merely lists the topics that were not discussed.</w:t>
      </w:r>
      <w:r w:rsidRPr="00C3421A">
        <w:t xml:space="preserve"> </w:t>
      </w:r>
      <w:r w:rsidR="00BB7EEF">
        <w:t>T</w:t>
      </w:r>
      <w:r w:rsidR="00CE0B58">
        <w:t>here was also an offline meeting regarding the topic held between the interested parties</w:t>
      </w:r>
      <w:r w:rsidR="00BB7EEF">
        <w:t xml:space="preserve"> with some agreements and those agreements will be discussed in this paper.</w:t>
      </w:r>
    </w:p>
    <w:p w14:paraId="49B52A6D" w14:textId="32516AA9" w:rsidR="00070F15" w:rsidRPr="00C3421A" w:rsidRDefault="00CC3B25" w:rsidP="00070F15">
      <w:pPr>
        <w:rPr>
          <w:lang w:val="en-US"/>
        </w:rPr>
      </w:pPr>
      <w:r w:rsidRPr="00C3421A">
        <w:rPr>
          <w:lang w:val="en-US"/>
        </w:rPr>
        <w:t xml:space="preserve">This contribution further elaborates Nokia’s view </w:t>
      </w:r>
      <w:r w:rsidR="00547BDB" w:rsidRPr="00C3421A">
        <w:rPr>
          <w:lang w:val="en-US"/>
        </w:rPr>
        <w:t xml:space="preserve">on </w:t>
      </w:r>
      <w:r w:rsidR="00FC52A9" w:rsidRPr="00C3421A">
        <w:rPr>
          <w:lang w:val="en-US"/>
        </w:rPr>
        <w:t>wideband horn antennas</w:t>
      </w:r>
      <w:r w:rsidR="00547BDB" w:rsidRPr="00C3421A">
        <w:rPr>
          <w:lang w:val="en-US"/>
        </w:rPr>
        <w:t xml:space="preserve"> </w:t>
      </w:r>
      <w:r w:rsidR="00FC52A9" w:rsidRPr="00C3421A">
        <w:rPr>
          <w:lang w:val="en-US"/>
        </w:rPr>
        <w:t xml:space="preserve">and the translation </w:t>
      </w:r>
      <w:r w:rsidR="0003420B" w:rsidRPr="00C3421A">
        <w:rPr>
          <w:lang w:val="en-US"/>
        </w:rPr>
        <w:t>with co-location reference antenna</w:t>
      </w:r>
      <w:r w:rsidR="00547BDB" w:rsidRPr="00C3421A">
        <w:rPr>
          <w:lang w:val="en-US"/>
        </w:rPr>
        <w:t>.</w:t>
      </w:r>
      <w:r w:rsidR="0003420B" w:rsidRPr="00C3421A">
        <w:rPr>
          <w:lang w:val="en-US"/>
        </w:rPr>
        <w:t xml:space="preserve"> It also presents our view o</w:t>
      </w:r>
      <w:r w:rsidR="00CE0B58">
        <w:rPr>
          <w:lang w:val="en-US"/>
        </w:rPr>
        <w:t>n</w:t>
      </w:r>
      <w:r w:rsidR="00BB7EEF">
        <w:rPr>
          <w:lang w:val="en-US"/>
        </w:rPr>
        <w:t xml:space="preserve"> the aspect of typical deployment and related assumptions.</w:t>
      </w:r>
    </w:p>
    <w:p w14:paraId="1AFABE20" w14:textId="77777777" w:rsidR="0003420B" w:rsidRPr="00C3421A" w:rsidRDefault="0003420B" w:rsidP="00070F15">
      <w:pPr>
        <w:rPr>
          <w:lang w:val="en-US"/>
        </w:rPr>
      </w:pPr>
    </w:p>
    <w:p w14:paraId="29EAA27C" w14:textId="4ECB3ACB" w:rsidR="00FC52A9" w:rsidRDefault="00CE0B58" w:rsidP="0010060F">
      <w:pPr>
        <w:pStyle w:val="Heading1"/>
      </w:pPr>
      <w:bookmarkStart w:id="2" w:name="_Hlk510705081"/>
      <w:r>
        <w:t>Discussion</w:t>
      </w:r>
    </w:p>
    <w:p w14:paraId="4D0FCA64" w14:textId="6CABA8FE" w:rsidR="00BB7EEF" w:rsidRPr="00BB7EEF" w:rsidRDefault="00BB7EEF" w:rsidP="00BB7EEF">
      <w:pPr>
        <w:pStyle w:val="Heading2"/>
      </w:pPr>
      <w:r>
        <w:t xml:space="preserve">Alternative testing solution for the co-location test antenna </w:t>
      </w:r>
    </w:p>
    <w:p w14:paraId="122E762B" w14:textId="50246E83" w:rsidR="00CE0B58" w:rsidRDefault="00CE0B58" w:rsidP="00CE0B58">
      <w:r>
        <w:t>This was agreed in the offline meeting:</w:t>
      </w:r>
    </w:p>
    <w:tbl>
      <w:tblPr>
        <w:tblStyle w:val="TableGrid"/>
        <w:tblW w:w="0" w:type="auto"/>
        <w:tblLook w:val="04A0" w:firstRow="1" w:lastRow="0" w:firstColumn="1" w:lastColumn="0" w:noHBand="0" w:noVBand="1"/>
      </w:tblPr>
      <w:tblGrid>
        <w:gridCol w:w="9629"/>
      </w:tblGrid>
      <w:tr w:rsidR="00CE0B58" w14:paraId="7CF1F03A" w14:textId="77777777" w:rsidTr="00CE0B58">
        <w:tc>
          <w:tcPr>
            <w:tcW w:w="9629" w:type="dxa"/>
          </w:tcPr>
          <w:p w14:paraId="0022D2A5" w14:textId="77777777" w:rsidR="00CE0B58" w:rsidRPr="00CE0B58" w:rsidRDefault="00CE0B58" w:rsidP="00CE0B58">
            <w:pPr>
              <w:rPr>
                <w:lang w:val="en-FI"/>
              </w:rPr>
            </w:pPr>
            <w:r w:rsidRPr="00CE0B58">
              <w:rPr>
                <w:rFonts w:hint="eastAsia"/>
                <w:i/>
                <w:iCs/>
                <w:lang w:val="en-FI"/>
              </w:rPr>
              <w:t>Agreement:</w:t>
            </w:r>
          </w:p>
          <w:p w14:paraId="52F7A8E1" w14:textId="77777777" w:rsidR="00CE0B58" w:rsidRPr="00CE0B58" w:rsidRDefault="00CE0B58" w:rsidP="00CE0B58">
            <w:pPr>
              <w:rPr>
                <w:lang w:val="en-FI"/>
              </w:rPr>
            </w:pPr>
            <w:r w:rsidRPr="00CE0B58">
              <w:rPr>
                <w:rFonts w:hint="eastAsia"/>
                <w:i/>
                <w:iCs/>
                <w:lang w:val="en-FI"/>
              </w:rPr>
              <w:t>For bands lower than band [n41/3.5GHz], to reuse the existing co-location requirement e.g. co-location reference antenna definition;</w:t>
            </w:r>
          </w:p>
          <w:p w14:paraId="0216AEA3" w14:textId="597EC703" w:rsidR="00CE0B58" w:rsidRPr="00CE0B58" w:rsidRDefault="00CE0B58" w:rsidP="00CE0B58">
            <w:pPr>
              <w:pStyle w:val="ListParagraph"/>
              <w:numPr>
                <w:ilvl w:val="0"/>
                <w:numId w:val="15"/>
              </w:numPr>
              <w:rPr>
                <w:i/>
                <w:iCs/>
                <w:sz w:val="20"/>
                <w:szCs w:val="20"/>
                <w:lang w:val="en-FI" w:eastAsia="en-US"/>
              </w:rPr>
            </w:pPr>
            <w:r w:rsidRPr="00CE0B58">
              <w:rPr>
                <w:rFonts w:hint="eastAsia"/>
                <w:i/>
                <w:iCs/>
                <w:sz w:val="20"/>
                <w:szCs w:val="20"/>
                <w:lang w:val="en-FI" w:eastAsia="en-US"/>
              </w:rPr>
              <w:t>How to provide the alternative solution for the colocation testing antenna e.g. wide band horn antenna is FFS</w:t>
            </w:r>
          </w:p>
          <w:p w14:paraId="5771B3D6" w14:textId="77777777" w:rsidR="00CE0B58" w:rsidRDefault="00CE0B58" w:rsidP="00CE0B58">
            <w:pPr>
              <w:rPr>
                <w:i/>
                <w:iCs/>
                <w:lang w:val="en-FI"/>
              </w:rPr>
            </w:pPr>
          </w:p>
          <w:p w14:paraId="3B365E7C" w14:textId="7DC3B132" w:rsidR="00CE0B58" w:rsidRPr="00CE0B58" w:rsidRDefault="00CE0B58" w:rsidP="00CE0B58">
            <w:pPr>
              <w:rPr>
                <w:lang w:val="en-FI"/>
              </w:rPr>
            </w:pPr>
            <w:r w:rsidRPr="00CE0B58">
              <w:rPr>
                <w:rFonts w:hint="eastAsia"/>
                <w:i/>
                <w:iCs/>
                <w:lang w:val="en-FI"/>
              </w:rPr>
              <w:t>For bands above band [n41/3.5GHz],</w:t>
            </w:r>
          </w:p>
          <w:p w14:paraId="4D4B6D5A" w14:textId="77777777" w:rsidR="00CE0B58" w:rsidRPr="00BB7EEF" w:rsidRDefault="00CE0B58" w:rsidP="00CE0B58">
            <w:pPr>
              <w:pStyle w:val="ListParagraph"/>
              <w:numPr>
                <w:ilvl w:val="0"/>
                <w:numId w:val="15"/>
              </w:numPr>
              <w:rPr>
                <w:i/>
                <w:iCs/>
                <w:sz w:val="20"/>
                <w:szCs w:val="20"/>
                <w:lang w:val="en-FI" w:eastAsia="en-US"/>
              </w:rPr>
            </w:pPr>
            <w:r w:rsidRPr="00BB7EEF">
              <w:rPr>
                <w:rFonts w:hint="eastAsia"/>
                <w:i/>
                <w:iCs/>
                <w:sz w:val="20"/>
                <w:szCs w:val="20"/>
                <w:lang w:val="en-FI" w:eastAsia="en-US"/>
              </w:rPr>
              <w:t>How to provide the alternative solution for the colocation testing antenna e.g. wide band horn antenna is FFS</w:t>
            </w:r>
          </w:p>
          <w:p w14:paraId="6129667A" w14:textId="67053191" w:rsidR="00CE0B58" w:rsidRPr="00BB7EEF" w:rsidRDefault="00CE0B58" w:rsidP="00CE0B58">
            <w:pPr>
              <w:pStyle w:val="ListParagraph"/>
              <w:numPr>
                <w:ilvl w:val="0"/>
                <w:numId w:val="15"/>
              </w:numPr>
              <w:rPr>
                <w:i/>
                <w:iCs/>
                <w:sz w:val="20"/>
                <w:szCs w:val="20"/>
                <w:lang w:val="en-FI" w:eastAsia="en-US"/>
              </w:rPr>
            </w:pPr>
            <w:r w:rsidRPr="00BB7EEF">
              <w:rPr>
                <w:rFonts w:hint="eastAsia"/>
                <w:i/>
                <w:iCs/>
                <w:sz w:val="20"/>
                <w:szCs w:val="20"/>
                <w:lang w:val="en-FI" w:eastAsia="en-US"/>
              </w:rPr>
              <w:t xml:space="preserve">No update with the existing requirements for co-location spurious emission requirement and co-location blocking requirements; </w:t>
            </w:r>
          </w:p>
          <w:p w14:paraId="49008A66" w14:textId="77777777" w:rsidR="00BB7EEF" w:rsidRDefault="00BB7EEF" w:rsidP="00CE0B58">
            <w:pPr>
              <w:rPr>
                <w:i/>
                <w:iCs/>
                <w:lang w:val="en-FI"/>
              </w:rPr>
            </w:pPr>
          </w:p>
          <w:p w14:paraId="0C4D4272" w14:textId="1F70E4A6" w:rsidR="00CE0B58" w:rsidRPr="00CE0B58" w:rsidRDefault="00CE0B58" w:rsidP="00CE0B58">
            <w:pPr>
              <w:rPr>
                <w:lang w:val="en-FI"/>
              </w:rPr>
            </w:pPr>
            <w:r w:rsidRPr="00CE0B58">
              <w:rPr>
                <w:rFonts w:hint="eastAsia"/>
                <w:i/>
                <w:iCs/>
                <w:lang w:val="en-FI"/>
              </w:rPr>
              <w:t>For FR1 high bands, companies are encouraged to identify the difference with the following two options:</w:t>
            </w:r>
          </w:p>
          <w:p w14:paraId="0AFAC704" w14:textId="12AAD80E" w:rsidR="00CE0B58" w:rsidRPr="00CE0B58" w:rsidRDefault="00CE0B58" w:rsidP="00CE0B58">
            <w:pPr>
              <w:rPr>
                <w:lang w:val="en-FI"/>
              </w:rPr>
            </w:pPr>
            <w:r>
              <w:rPr>
                <w:i/>
                <w:iCs/>
                <w:lang w:val="en-FI"/>
              </w:rPr>
              <w:t>1)</w:t>
            </w:r>
            <w:r w:rsidRPr="00CE0B58">
              <w:rPr>
                <w:rFonts w:hint="eastAsia"/>
                <w:i/>
                <w:iCs/>
                <w:lang w:val="en-FI"/>
              </w:rPr>
              <w:t xml:space="preserve">AAS BS with colocation reference antenna; </w:t>
            </w:r>
          </w:p>
          <w:p w14:paraId="51B18F63" w14:textId="62F75117" w:rsidR="00CE0B58" w:rsidRPr="00CE0B58" w:rsidRDefault="00CE0B58" w:rsidP="00CE0B58">
            <w:pPr>
              <w:rPr>
                <w:lang w:val="en-FI"/>
              </w:rPr>
            </w:pPr>
            <w:r w:rsidRPr="00CE0B58">
              <w:rPr>
                <w:rFonts w:hint="eastAsia"/>
                <w:i/>
                <w:iCs/>
                <w:lang w:val="en-FI"/>
              </w:rPr>
              <w:t>2)</w:t>
            </w:r>
            <w:r>
              <w:rPr>
                <w:i/>
                <w:iCs/>
                <w:lang w:val="en-FI"/>
              </w:rPr>
              <w:t xml:space="preserve"> </w:t>
            </w:r>
            <w:r w:rsidRPr="00CE0B58">
              <w:rPr>
                <w:rFonts w:hint="eastAsia"/>
                <w:i/>
                <w:iCs/>
                <w:lang w:val="en-FI"/>
              </w:rPr>
              <w:t>AAS BS vs AAS BS;   </w:t>
            </w:r>
          </w:p>
          <w:p w14:paraId="0D04670C" w14:textId="77777777" w:rsidR="00CE0B58" w:rsidRDefault="00CE0B58" w:rsidP="00CE0B58"/>
        </w:tc>
      </w:tr>
    </w:tbl>
    <w:p w14:paraId="6D55127D" w14:textId="77777777" w:rsidR="00CE0B58" w:rsidRPr="00CE0B58" w:rsidRDefault="00CE0B58" w:rsidP="00CE0B58"/>
    <w:p w14:paraId="0B9CF9D7" w14:textId="694F09B9" w:rsidR="00FC52A9" w:rsidRPr="00C3421A" w:rsidRDefault="00221132" w:rsidP="00FC52A9">
      <w:r w:rsidRPr="00C3421A">
        <w:t>We have proposed in our earlier contributions</w:t>
      </w:r>
      <w:r w:rsidR="00BB7EEF">
        <w:t xml:space="preserve"> </w:t>
      </w:r>
      <w:r w:rsidRPr="00C3421A">
        <w:t xml:space="preserve">that </w:t>
      </w:r>
      <w:r w:rsidR="00F400CC">
        <w:t xml:space="preserve">using </w:t>
      </w:r>
      <w:r w:rsidRPr="00C3421A">
        <w:t xml:space="preserve">wideband horn antennas as CLTA’s </w:t>
      </w:r>
      <w:r w:rsidR="00CD53A8">
        <w:t>c</w:t>
      </w:r>
      <w:r w:rsidR="00AA511D">
        <w:t>ould be very beneficial concerning cost and test efforts</w:t>
      </w:r>
      <w:r w:rsidRPr="00C3421A">
        <w:t>.</w:t>
      </w:r>
      <w:r w:rsidR="00AA511D">
        <w:t xml:space="preserve"> </w:t>
      </w:r>
      <w:r w:rsidR="00D05FC5" w:rsidRPr="00D05FC5">
        <w:t xml:space="preserve">Single column passive antennas are not readily available for all of the required frequency bands, and they typically meet the CLTA requirements only at relatively narrow frequency ranges. Currently a lot of custom-made antennas are needed in many cases. This makes testing especially in higher and lower frequencies </w:t>
      </w:r>
      <w:r w:rsidR="00D05FC5" w:rsidRPr="00D05FC5">
        <w:lastRenderedPageBreak/>
        <w:t>become highly complex and time-consuming</w:t>
      </w:r>
      <w:r w:rsidR="00C3421A">
        <w:t xml:space="preserve">. </w:t>
      </w:r>
      <w:r w:rsidR="000A1461">
        <w:t xml:space="preserve">However, there is a </w:t>
      </w:r>
      <w:r w:rsidR="00CE03A5">
        <w:t xml:space="preserve">need to ensure that wideband horn antennas deliver </w:t>
      </w:r>
      <w:r w:rsidR="00CD53A8">
        <w:t>correct result</w:t>
      </w:r>
      <w:r w:rsidR="001445A8">
        <w:t xml:space="preserve">s. </w:t>
      </w:r>
      <w:r w:rsidR="0054779D">
        <w:t xml:space="preserve">To </w:t>
      </w:r>
      <w:r w:rsidR="004C67C0">
        <w:t xml:space="preserve">see how </w:t>
      </w:r>
      <w:r w:rsidR="007A322E">
        <w:t xml:space="preserve">wideband </w:t>
      </w:r>
      <w:r w:rsidR="00BB7EEF">
        <w:t>horn antennas</w:t>
      </w:r>
      <w:r w:rsidR="004C67C0">
        <w:t xml:space="preserve"> behave when used as CLTAs with the </w:t>
      </w:r>
      <w:r w:rsidR="00883327">
        <w:t>same setup was tested</w:t>
      </w:r>
      <w:r w:rsidR="00E876B9" w:rsidRPr="00C3421A">
        <w:t>.</w:t>
      </w:r>
      <w:r w:rsidR="00941ED9" w:rsidRPr="00C3421A">
        <w:t xml:space="preserve"> </w:t>
      </w:r>
      <w:r w:rsidRPr="00C3421A">
        <w:t xml:space="preserve">The spurious emissions measurements </w:t>
      </w:r>
      <w:r w:rsidR="00D14A81">
        <w:t>for 3GPP frequency bands</w:t>
      </w:r>
      <w:r w:rsidR="0097541F">
        <w:t xml:space="preserve"> </w:t>
      </w:r>
      <w:r w:rsidRPr="00C3421A">
        <w:t xml:space="preserve">were done for </w:t>
      </w:r>
      <w:r w:rsidR="00D301BF">
        <w:t>two</w:t>
      </w:r>
      <w:r w:rsidR="00941ED9" w:rsidRPr="00C3421A">
        <w:t xml:space="preserve"> AAS </w:t>
      </w:r>
      <w:r w:rsidRPr="00C3421A">
        <w:t xml:space="preserve">and it </w:t>
      </w:r>
      <w:r w:rsidR="00941ED9" w:rsidRPr="00C3421A">
        <w:t>was measured with side-by-side distance of 10cm</w:t>
      </w:r>
      <w:r w:rsidR="00316D8F" w:rsidRPr="00C3421A">
        <w:t xml:space="preserve"> for CLTA and</w:t>
      </w:r>
      <w:r w:rsidR="009B4C82" w:rsidRPr="00C3421A">
        <w:t xml:space="preserve"> the horn antenna</w:t>
      </w:r>
      <w:r w:rsidR="00D301BF">
        <w:t xml:space="preserve"> on both sides</w:t>
      </w:r>
      <w:r w:rsidR="00E82BD2">
        <w:t xml:space="preserve"> as depicted in setup A and B, respectively</w:t>
      </w:r>
      <w:r w:rsidR="00771DE6" w:rsidRPr="00C3421A">
        <w:t>.</w:t>
      </w:r>
      <w:r w:rsidR="00F64252">
        <w:t xml:space="preserve"> Three measurements </w:t>
      </w:r>
      <w:r w:rsidR="00EA271B">
        <w:t>were repeated in order to secure some average result for the spurious emissions.</w:t>
      </w:r>
      <w:r w:rsidR="008631E0" w:rsidRPr="00C3421A">
        <w:t xml:space="preserve"> The horn antenna </w:t>
      </w:r>
      <w:r w:rsidR="009D36CA" w:rsidRPr="00C3421A">
        <w:t xml:space="preserve">vertical alignment was in the </w:t>
      </w:r>
      <w:proofErr w:type="spellStart"/>
      <w:r w:rsidR="009D36CA" w:rsidRPr="00C3421A">
        <w:t>center</w:t>
      </w:r>
      <w:proofErr w:type="spellEnd"/>
      <w:r w:rsidR="009D36CA" w:rsidRPr="00C3421A">
        <w:t xml:space="preserve"> of the DUT</w:t>
      </w:r>
      <w:r w:rsidR="00B25672">
        <w:t xml:space="preserve"> and both +45° and -45° polarizations</w:t>
      </w:r>
      <w:r w:rsidR="008C7092">
        <w:t xml:space="preserve"> were measured</w:t>
      </w:r>
      <w:r w:rsidR="008F351E">
        <w:t xml:space="preserve"> for</w:t>
      </w:r>
      <w:r w:rsidR="000E0170">
        <w:t xml:space="preserve"> each setup</w:t>
      </w:r>
      <w:r w:rsidR="00E82BD2">
        <w:t xml:space="preserve">. The </w:t>
      </w:r>
      <w:r w:rsidR="00112994">
        <w:t>setups are shown</w:t>
      </w:r>
      <w:r w:rsidR="004D536C" w:rsidRPr="00C3421A">
        <w:t xml:space="preserve"> in </w:t>
      </w:r>
      <w:r w:rsidR="0048035A" w:rsidRPr="00C3421A">
        <w:fldChar w:fldCharType="begin"/>
      </w:r>
      <w:r w:rsidR="0048035A" w:rsidRPr="00C3421A">
        <w:instrText xml:space="preserve"> REF _Ref174109541 \h </w:instrText>
      </w:r>
      <w:r w:rsidR="004F2C99" w:rsidRPr="00C3421A">
        <w:instrText xml:space="preserve"> \* MERGEFORMAT </w:instrText>
      </w:r>
      <w:r w:rsidR="0048035A" w:rsidRPr="00C3421A">
        <w:fldChar w:fldCharType="separate"/>
      </w:r>
      <w:r w:rsidR="0048035A" w:rsidRPr="004F2C99">
        <w:t xml:space="preserve">Figure </w:t>
      </w:r>
      <w:r w:rsidR="0048035A" w:rsidRPr="004F2C99">
        <w:rPr>
          <w:noProof/>
        </w:rPr>
        <w:t>1</w:t>
      </w:r>
      <w:r w:rsidR="0048035A" w:rsidRPr="00C3421A">
        <w:fldChar w:fldCharType="end"/>
      </w:r>
      <w:r w:rsidR="00570345">
        <w:t xml:space="preserve"> and </w:t>
      </w:r>
      <w:r w:rsidR="00C83DAE">
        <w:fldChar w:fldCharType="begin"/>
      </w:r>
      <w:r w:rsidR="00C83DAE">
        <w:instrText xml:space="preserve"> REF _Ref178840814 \h </w:instrText>
      </w:r>
      <w:r w:rsidR="00C83DAE">
        <w:fldChar w:fldCharType="separate"/>
      </w:r>
      <w:r w:rsidR="00C83DAE">
        <w:t xml:space="preserve">Figure </w:t>
      </w:r>
      <w:r w:rsidR="00C83DAE">
        <w:rPr>
          <w:noProof/>
        </w:rPr>
        <w:t>2</w:t>
      </w:r>
      <w:r w:rsidR="00C83DAE">
        <w:fldChar w:fldCharType="end"/>
      </w:r>
      <w:r w:rsidR="00244C6A" w:rsidRPr="00C3421A">
        <w:t>.</w:t>
      </w:r>
      <w:r w:rsidR="00F27787">
        <w:t xml:space="preserve"> Two DUTs were measured </w:t>
      </w:r>
      <w:r w:rsidR="000614B9">
        <w:t>with each of them having different results.</w:t>
      </w:r>
    </w:p>
    <w:p w14:paraId="2B09C708" w14:textId="77777777" w:rsidR="00EB5DDF" w:rsidRPr="00C3421A" w:rsidRDefault="00EB5DDF" w:rsidP="00FC52A9"/>
    <w:p w14:paraId="7F64FA69" w14:textId="4B0A3737" w:rsidR="00EB5DDF" w:rsidRPr="00C3421A" w:rsidRDefault="00EB5DDF" w:rsidP="00FC52A9"/>
    <w:p w14:paraId="0A57CEEC" w14:textId="52809433" w:rsidR="00DB717C" w:rsidRPr="004F2C99" w:rsidRDefault="00301BF3" w:rsidP="00C3421A">
      <w:pPr>
        <w:keepNext/>
      </w:pPr>
      <w:r>
        <w:rPr>
          <w:noProof/>
        </w:rPr>
        <w:drawing>
          <wp:inline distT="0" distB="0" distL="0" distR="0" wp14:anchorId="5FBC0450" wp14:editId="7201E3C2">
            <wp:extent cx="6120765" cy="4487545"/>
            <wp:effectExtent l="0" t="0" r="0" b="8255"/>
            <wp:docPr id="1893745867"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745867" name="Picture 1" descr="A diagram of a devic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765" cy="4487545"/>
                    </a:xfrm>
                    <a:prstGeom prst="rect">
                      <a:avLst/>
                    </a:prstGeom>
                  </pic:spPr>
                </pic:pic>
              </a:graphicData>
            </a:graphic>
          </wp:inline>
        </w:drawing>
      </w:r>
    </w:p>
    <w:p w14:paraId="0A37BD40" w14:textId="04EBDDCC" w:rsidR="00BC024E" w:rsidRPr="004F2C99" w:rsidRDefault="00DB717C" w:rsidP="001F09DF">
      <w:pPr>
        <w:pStyle w:val="Caption"/>
        <w:jc w:val="center"/>
      </w:pPr>
      <w:bookmarkStart w:id="3" w:name="_Ref174109541"/>
      <w:r w:rsidRPr="004F2C99">
        <w:t xml:space="preserve">Figure </w:t>
      </w:r>
      <w:r w:rsidRPr="004F2C99">
        <w:fldChar w:fldCharType="begin"/>
      </w:r>
      <w:r w:rsidRPr="004F2C99">
        <w:instrText xml:space="preserve"> SEQ Figure \* ARABIC </w:instrText>
      </w:r>
      <w:r w:rsidRPr="004F2C99">
        <w:fldChar w:fldCharType="separate"/>
      </w:r>
      <w:r w:rsidR="004F35CB">
        <w:rPr>
          <w:noProof/>
        </w:rPr>
        <w:t>1</w:t>
      </w:r>
      <w:r w:rsidRPr="004F2C99">
        <w:fldChar w:fldCharType="end"/>
      </w:r>
      <w:bookmarkEnd w:id="3"/>
      <w:r w:rsidRPr="004F2C99">
        <w:t xml:space="preserve">. Measurement setup for the </w:t>
      </w:r>
      <w:r w:rsidR="001F09DF" w:rsidRPr="004F2C99">
        <w:t>wideband horn antenna measurements.</w:t>
      </w:r>
    </w:p>
    <w:p w14:paraId="2E4359C9" w14:textId="37CC7CEA" w:rsidR="00570345" w:rsidRDefault="00570345" w:rsidP="001F09DF">
      <w:r>
        <w:t xml:space="preserve">Similar setup </w:t>
      </w:r>
      <w:r w:rsidR="00B60BCB">
        <w:t>was used for the CLTAs</w:t>
      </w:r>
      <w:r w:rsidR="00CD6011">
        <w:t xml:space="preserve"> as depicted in </w:t>
      </w:r>
      <w:r w:rsidR="00CD6011">
        <w:fldChar w:fldCharType="begin"/>
      </w:r>
      <w:r w:rsidR="00CD6011">
        <w:instrText xml:space="preserve"> REF _Ref178840814 \h </w:instrText>
      </w:r>
      <w:r w:rsidR="00CD6011">
        <w:fldChar w:fldCharType="separate"/>
      </w:r>
      <w:r w:rsidR="00CD6011">
        <w:t xml:space="preserve">Figure </w:t>
      </w:r>
      <w:r w:rsidR="00CD6011">
        <w:rPr>
          <w:noProof/>
        </w:rPr>
        <w:t>2</w:t>
      </w:r>
      <w:r w:rsidR="00CD6011">
        <w:fldChar w:fldCharType="end"/>
      </w:r>
      <w:r w:rsidR="00CD6011">
        <w:t>.</w:t>
      </w:r>
    </w:p>
    <w:p w14:paraId="0C3CDD8F" w14:textId="77777777" w:rsidR="001938F3" w:rsidRDefault="001938F3" w:rsidP="00071B90">
      <w:pPr>
        <w:keepNext/>
      </w:pPr>
      <w:r>
        <w:rPr>
          <w:noProof/>
        </w:rPr>
        <w:lastRenderedPageBreak/>
        <w:drawing>
          <wp:inline distT="0" distB="0" distL="0" distR="0" wp14:anchorId="243A6E94" wp14:editId="65E1E3A2">
            <wp:extent cx="6120765" cy="5658485"/>
            <wp:effectExtent l="0" t="0" r="0" b="0"/>
            <wp:docPr id="1348124092" name="Picture 2" descr="A diagram of a computer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124092" name="Picture 2" descr="A diagram of a computer flow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5658485"/>
                    </a:xfrm>
                    <a:prstGeom prst="rect">
                      <a:avLst/>
                    </a:prstGeom>
                  </pic:spPr>
                </pic:pic>
              </a:graphicData>
            </a:graphic>
          </wp:inline>
        </w:drawing>
      </w:r>
    </w:p>
    <w:p w14:paraId="25FC8042" w14:textId="1A4AA51B" w:rsidR="00B60BCB" w:rsidRDefault="001938F3" w:rsidP="00071B90">
      <w:pPr>
        <w:pStyle w:val="Caption"/>
        <w:jc w:val="center"/>
      </w:pPr>
      <w:bookmarkStart w:id="4" w:name="_Ref178840814"/>
      <w:r>
        <w:t xml:space="preserve">Figure </w:t>
      </w:r>
      <w:r>
        <w:fldChar w:fldCharType="begin"/>
      </w:r>
      <w:r>
        <w:instrText xml:space="preserve"> SEQ Figure \* ARABIC </w:instrText>
      </w:r>
      <w:r>
        <w:fldChar w:fldCharType="separate"/>
      </w:r>
      <w:r w:rsidR="004F35CB">
        <w:rPr>
          <w:noProof/>
        </w:rPr>
        <w:t>2</w:t>
      </w:r>
      <w:r>
        <w:fldChar w:fldCharType="end"/>
      </w:r>
      <w:bookmarkEnd w:id="4"/>
      <w:r>
        <w:t>. Measurement setup for the CLTA</w:t>
      </w:r>
    </w:p>
    <w:p w14:paraId="796885BA" w14:textId="6BCCA5C3" w:rsidR="00BE1415" w:rsidRDefault="00E017D7" w:rsidP="001F09DF">
      <w:r>
        <w:t>The results show that w</w:t>
      </w:r>
      <w:r w:rsidR="005A510C">
        <w:t xml:space="preserve">hen optimizing the setup to minimize noise, there is no difference in the noise level between a wideband horn antenna and the CLTA. If the DUT has </w:t>
      </w:r>
      <w:r w:rsidR="000379B0">
        <w:t>no spurs</w:t>
      </w:r>
      <w:r w:rsidR="00686730">
        <w:t xml:space="preserve"> above the noise level</w:t>
      </w:r>
      <w:r w:rsidR="000379B0">
        <w:t>, the</w:t>
      </w:r>
      <w:r w:rsidR="00686730">
        <w:t xml:space="preserve"> results are very similar. When there are spurs visible </w:t>
      </w:r>
      <w:r w:rsidR="00A75AF7">
        <w:t xml:space="preserve">above </w:t>
      </w:r>
      <w:r w:rsidR="00686730">
        <w:t>the noise</w:t>
      </w:r>
      <w:r w:rsidR="00A75AF7">
        <w:t xml:space="preserve"> level, </w:t>
      </w:r>
      <w:r w:rsidR="007A6CB0">
        <w:t>they are both seen by the wideband horn antenna and the CLTA. However, the wideband horn antenna is able to detect the spurs better</w:t>
      </w:r>
      <w:r w:rsidR="006B54AB">
        <w:t xml:space="preserve"> in the lower frequencies</w:t>
      </w:r>
      <w:r w:rsidR="005C5DB3">
        <w:t xml:space="preserve">, most likely due to wider beamwidth, and shows higher levels of spurious emissions. </w:t>
      </w:r>
      <w:r w:rsidR="003266B0">
        <w:t xml:space="preserve">This is beneficial in a way that it shows wideband horn antennas have better </w:t>
      </w:r>
      <w:r w:rsidR="00420888">
        <w:t>performance than CLTAs</w:t>
      </w:r>
      <w:r w:rsidR="00861139">
        <w:t xml:space="preserve"> and they can detect low signals </w:t>
      </w:r>
      <w:r w:rsidR="00564FD7">
        <w:t>more efficiently</w:t>
      </w:r>
      <w:r w:rsidR="00420888">
        <w:t xml:space="preserve">. </w:t>
      </w:r>
      <w:r w:rsidR="006D1AD0">
        <w:t>However, in</w:t>
      </w:r>
      <w:r w:rsidR="00F8252F">
        <w:t xml:space="preserve"> the higher frequencies we can see that horn antennas </w:t>
      </w:r>
      <w:r w:rsidR="004656EB">
        <w:t>show weaker spurs than the CLTA. In</w:t>
      </w:r>
      <w:r w:rsidR="006D1AD0">
        <w:t xml:space="preserve"> some </w:t>
      </w:r>
      <w:r w:rsidR="00031F7A">
        <w:t>cases,</w:t>
      </w:r>
      <w:r w:rsidR="006D1AD0">
        <w:t xml:space="preserve"> this might lead to more failures to comply with the current limits than with CLTAs.</w:t>
      </w:r>
      <w:r w:rsidR="00564FD7">
        <w:t xml:space="preserve"> The</w:t>
      </w:r>
      <w:r w:rsidR="004656EB">
        <w:t xml:space="preserve"> </w:t>
      </w:r>
      <w:r w:rsidR="0057215E">
        <w:t xml:space="preserve">level of the spurious emissions is fluctuating in time, which makes it hard to get </w:t>
      </w:r>
      <w:r w:rsidR="00630075">
        <w:t xml:space="preserve">justified results. We can see that three measurements </w:t>
      </w:r>
      <w:r w:rsidR="00F27787">
        <w:t>are</w:t>
      </w:r>
      <w:r w:rsidR="00630075">
        <w:t xml:space="preserve"> not enough to get </w:t>
      </w:r>
      <w:r w:rsidR="00F27787">
        <w:t>correct level</w:t>
      </w:r>
      <w:r w:rsidR="00630075">
        <w:t xml:space="preserve"> result and there could be 10dB or more </w:t>
      </w:r>
      <w:r w:rsidR="00FD63E1">
        <w:t>difference between the measurements. More study with better averaging is needed</w:t>
      </w:r>
      <w:r w:rsidR="007D6A9A">
        <w:t>.</w:t>
      </w:r>
    </w:p>
    <w:p w14:paraId="258FABDF" w14:textId="3C6991FE" w:rsidR="00CE3555" w:rsidRDefault="00EA63C1" w:rsidP="00071B90">
      <w:pPr>
        <w:keepNext/>
      </w:pPr>
      <w:r>
        <w:rPr>
          <w:noProof/>
        </w:rPr>
        <w:lastRenderedPageBreak/>
        <w:drawing>
          <wp:inline distT="0" distB="0" distL="0" distR="0" wp14:anchorId="3912A0DB" wp14:editId="719D8443">
            <wp:extent cx="6120765" cy="2678430"/>
            <wp:effectExtent l="0" t="0" r="13335" b="7620"/>
            <wp:docPr id="1547857454" name="Chart 1">
              <a:extLst xmlns:a="http://schemas.openxmlformats.org/drawingml/2006/main">
                <a:ext uri="{FF2B5EF4-FFF2-40B4-BE49-F238E27FC236}">
                  <a16:creationId xmlns:a16="http://schemas.microsoft.com/office/drawing/2014/main" id="{CB4CF9AE-1930-AC1F-FEF5-9CBF14E8A9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80C9514" w14:textId="77777777" w:rsidR="00CE3555" w:rsidRPr="00071B90" w:rsidRDefault="00CE3555" w:rsidP="00CE3555">
      <w:pPr>
        <w:pStyle w:val="Caption"/>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071B90">
        <w:rPr>
          <w:lang w:val="en-US"/>
        </w:rPr>
        <w:t>DUT1 spurious emissions differences between CLTA and MVG SH400 horn antenna per 3GPP band, setup A</w:t>
      </w:r>
    </w:p>
    <w:p w14:paraId="5AD70779" w14:textId="77777777" w:rsidR="00CE3555" w:rsidRDefault="00CE3555" w:rsidP="00CE3555">
      <w:pPr>
        <w:rPr>
          <w:lang w:val="en-US"/>
        </w:rPr>
      </w:pPr>
    </w:p>
    <w:p w14:paraId="53D940A6" w14:textId="182FB70E" w:rsidR="00734765" w:rsidRDefault="00A00AC8" w:rsidP="00071B90">
      <w:pPr>
        <w:keepNext/>
      </w:pPr>
      <w:r>
        <w:rPr>
          <w:noProof/>
        </w:rPr>
        <w:drawing>
          <wp:inline distT="0" distB="0" distL="0" distR="0" wp14:anchorId="798E45E9" wp14:editId="276B4D23">
            <wp:extent cx="6120765" cy="3656330"/>
            <wp:effectExtent l="0" t="0" r="13335" b="1270"/>
            <wp:docPr id="1094905137" name="Chart 1">
              <a:extLst xmlns:a="http://schemas.openxmlformats.org/drawingml/2006/main">
                <a:ext uri="{FF2B5EF4-FFF2-40B4-BE49-F238E27FC236}">
                  <a16:creationId xmlns:a16="http://schemas.microsoft.com/office/drawing/2014/main" id="{FED97423-2C40-BB3F-DBB8-2D46BB1941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45EC8AF" w14:textId="75411122" w:rsidR="00CE3555" w:rsidRDefault="00734765" w:rsidP="00734765">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Pr="00DD1AE6">
        <w:t>DUT1 spurious emissions differences between CLTA and MVG SH400 horn antenna per 3GPP band, setup B</w:t>
      </w:r>
      <w:r w:rsidR="00A245F4">
        <w:t>.</w:t>
      </w:r>
    </w:p>
    <w:p w14:paraId="7D8CDC8D" w14:textId="77777777" w:rsidR="00A245F4" w:rsidRDefault="00A245F4" w:rsidP="00A245F4"/>
    <w:p w14:paraId="15D308B0" w14:textId="5DD02A53" w:rsidR="00A245F4" w:rsidRDefault="00A00AC8" w:rsidP="00071B90">
      <w:pPr>
        <w:keepNext/>
      </w:pPr>
      <w:r>
        <w:rPr>
          <w:noProof/>
        </w:rPr>
        <w:lastRenderedPageBreak/>
        <w:drawing>
          <wp:inline distT="0" distB="0" distL="0" distR="0" wp14:anchorId="15F49164" wp14:editId="2D0E66A3">
            <wp:extent cx="6120765" cy="3129280"/>
            <wp:effectExtent l="0" t="0" r="13335" b="13970"/>
            <wp:docPr id="515188410" name="Chart 1">
              <a:extLst xmlns:a="http://schemas.openxmlformats.org/drawingml/2006/main">
                <a:ext uri="{FF2B5EF4-FFF2-40B4-BE49-F238E27FC236}">
                  <a16:creationId xmlns:a16="http://schemas.microsoft.com/office/drawing/2014/main" id="{9EBBA2A2-407F-AAA3-ABBF-DEB95DF362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920383A" w14:textId="0DF8B9AB" w:rsidR="00A245F4" w:rsidRDefault="00A245F4" w:rsidP="00A245F4">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Pr="00F0612D">
        <w:t>DUT1 spurious emissions differences between CLTA and A-INFO LB-2080 horn antenna per 3GPP band, setup A</w:t>
      </w:r>
      <w:r>
        <w:t>.</w:t>
      </w:r>
    </w:p>
    <w:p w14:paraId="6C571824" w14:textId="77777777" w:rsidR="00A245F4" w:rsidRDefault="00A245F4" w:rsidP="00A245F4"/>
    <w:p w14:paraId="216D2562" w14:textId="66B73FD8" w:rsidR="00B66C58" w:rsidRDefault="00B66C58" w:rsidP="00071B90">
      <w:pPr>
        <w:keepNext/>
      </w:pPr>
      <w:r>
        <w:rPr>
          <w:noProof/>
        </w:rPr>
        <w:drawing>
          <wp:inline distT="0" distB="0" distL="0" distR="0" wp14:anchorId="32A12A04" wp14:editId="1F192533">
            <wp:extent cx="6120765" cy="3248660"/>
            <wp:effectExtent l="0" t="0" r="13335" b="8890"/>
            <wp:docPr id="1110491565" name="Chart 1">
              <a:extLst xmlns:a="http://schemas.openxmlformats.org/drawingml/2006/main">
                <a:ext uri="{FF2B5EF4-FFF2-40B4-BE49-F238E27FC236}">
                  <a16:creationId xmlns:a16="http://schemas.microsoft.com/office/drawing/2014/main" id="{5B95303F-49E0-3B1F-BC4E-A445871C37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4B15228" w14:textId="25DA6AE7" w:rsidR="00A245F4" w:rsidRDefault="00B66C58" w:rsidP="00B66C58">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8359BF">
        <w:t>DUT1 spurious emissions differences between CLTA and A-INFO LB-2080 horn antenna per 3GPP band, setup B</w:t>
      </w:r>
      <w:r>
        <w:t>.</w:t>
      </w:r>
    </w:p>
    <w:p w14:paraId="59EB3188" w14:textId="77777777" w:rsidR="0058238C" w:rsidRDefault="0058238C" w:rsidP="0058238C"/>
    <w:p w14:paraId="7AB607CD" w14:textId="77777777" w:rsidR="00F95B78" w:rsidRDefault="00F95B78" w:rsidP="00071B90">
      <w:pPr>
        <w:keepNext/>
      </w:pPr>
      <w:r>
        <w:rPr>
          <w:noProof/>
        </w:rPr>
        <w:lastRenderedPageBreak/>
        <w:drawing>
          <wp:inline distT="0" distB="0" distL="0" distR="0" wp14:anchorId="67C363A8" wp14:editId="5F80FAC0">
            <wp:extent cx="6120765" cy="4137025"/>
            <wp:effectExtent l="0" t="0" r="13335" b="15875"/>
            <wp:docPr id="141038367" name="Chart 1">
              <a:extLst xmlns:a="http://schemas.openxmlformats.org/drawingml/2006/main">
                <a:ext uri="{FF2B5EF4-FFF2-40B4-BE49-F238E27FC236}">
                  <a16:creationId xmlns:a16="http://schemas.microsoft.com/office/drawing/2014/main" id="{4004BD10-4C53-EC2D-FA57-70C872F066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7B8D57F" w14:textId="48536E35" w:rsidR="0058238C" w:rsidRDefault="00F95B78" w:rsidP="00F95B78">
      <w:pPr>
        <w:pStyle w:val="Caption"/>
      </w:pPr>
      <w:r>
        <w:t xml:space="preserve">Figure </w:t>
      </w:r>
      <w:r>
        <w:fldChar w:fldCharType="begin"/>
      </w:r>
      <w:r>
        <w:instrText xml:space="preserve"> SEQ Figure \* ARABIC </w:instrText>
      </w:r>
      <w:r>
        <w:fldChar w:fldCharType="separate"/>
      </w:r>
      <w:r>
        <w:rPr>
          <w:noProof/>
        </w:rPr>
        <w:t>7</w:t>
      </w:r>
      <w:r>
        <w:fldChar w:fldCharType="end"/>
      </w:r>
      <w:r>
        <w:t xml:space="preserve">. </w:t>
      </w:r>
      <w:r w:rsidRPr="005B4FA2">
        <w:t>DUT2 spurious emissions differences between CLTA and</w:t>
      </w:r>
      <w:r>
        <w:t xml:space="preserve"> MVG SH400</w:t>
      </w:r>
      <w:r w:rsidRPr="005B4FA2">
        <w:t xml:space="preserve"> horn antenna per 3GPP band, setup </w:t>
      </w:r>
      <w:r>
        <w:t>A.</w:t>
      </w:r>
    </w:p>
    <w:p w14:paraId="54877FFA" w14:textId="77777777" w:rsidR="00F95B78" w:rsidRDefault="00F95B78" w:rsidP="00F95B78"/>
    <w:p w14:paraId="72755806" w14:textId="77777777" w:rsidR="00DE356C" w:rsidRDefault="00DE356C" w:rsidP="00DE356C"/>
    <w:p w14:paraId="30EDCFD7" w14:textId="77777777" w:rsidR="009A1A40" w:rsidRDefault="009A1A40" w:rsidP="00071B90">
      <w:pPr>
        <w:keepNext/>
      </w:pPr>
      <w:r>
        <w:rPr>
          <w:noProof/>
        </w:rPr>
        <w:lastRenderedPageBreak/>
        <w:drawing>
          <wp:inline distT="0" distB="0" distL="0" distR="0" wp14:anchorId="0D7F8B9A" wp14:editId="2D6E0A03">
            <wp:extent cx="6120765" cy="3717925"/>
            <wp:effectExtent l="0" t="0" r="13335" b="15875"/>
            <wp:docPr id="999760480" name="Chart 1">
              <a:extLst xmlns:a="http://schemas.openxmlformats.org/drawingml/2006/main">
                <a:ext uri="{FF2B5EF4-FFF2-40B4-BE49-F238E27FC236}">
                  <a16:creationId xmlns:a16="http://schemas.microsoft.com/office/drawing/2014/main" id="{8DC61C2C-CEC2-F7BB-6AFE-A66BB3E0FD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5B41946" w14:textId="2CAD7619" w:rsidR="00DE356C" w:rsidRDefault="009A1A40" w:rsidP="009A1A40">
      <w:pPr>
        <w:pStyle w:val="Caption"/>
      </w:pPr>
      <w:r>
        <w:t xml:space="preserve">Figure </w:t>
      </w:r>
      <w:r>
        <w:fldChar w:fldCharType="begin"/>
      </w:r>
      <w:r>
        <w:instrText xml:space="preserve"> SEQ Figure \* ARABIC </w:instrText>
      </w:r>
      <w:r>
        <w:fldChar w:fldCharType="separate"/>
      </w:r>
      <w:r>
        <w:rPr>
          <w:noProof/>
        </w:rPr>
        <w:t>9</w:t>
      </w:r>
      <w:r>
        <w:fldChar w:fldCharType="end"/>
      </w:r>
      <w:r>
        <w:t xml:space="preserve">. </w:t>
      </w:r>
      <w:r w:rsidRPr="00256366">
        <w:t>DUT2 spurious emissions differences between CLTA and MVG SH400 horn antenna per 3GPP band, setup B</w:t>
      </w:r>
      <w:r>
        <w:t>.</w:t>
      </w:r>
    </w:p>
    <w:p w14:paraId="182C019B" w14:textId="77777777" w:rsidR="00E14854" w:rsidRDefault="00E14854" w:rsidP="00E14854"/>
    <w:p w14:paraId="483A8398" w14:textId="77777777" w:rsidR="00E14854" w:rsidRDefault="00E14854" w:rsidP="00E14854">
      <w:pPr>
        <w:keepNext/>
      </w:pPr>
      <w:r>
        <w:rPr>
          <w:noProof/>
        </w:rPr>
        <w:drawing>
          <wp:inline distT="0" distB="0" distL="0" distR="0" wp14:anchorId="692F0ADB" wp14:editId="4CC06E11">
            <wp:extent cx="6120765" cy="3490595"/>
            <wp:effectExtent l="0" t="0" r="13335" b="14605"/>
            <wp:docPr id="1774681015" name="Chart 1">
              <a:extLst xmlns:a="http://schemas.openxmlformats.org/drawingml/2006/main">
                <a:ext uri="{FF2B5EF4-FFF2-40B4-BE49-F238E27FC236}">
                  <a16:creationId xmlns:a16="http://schemas.microsoft.com/office/drawing/2014/main" id="{C502395E-C112-6F40-0BE5-65978CEE84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7D74998" w14:textId="77777777" w:rsidR="00E14854" w:rsidRDefault="00E14854" w:rsidP="00E14854">
      <w:pPr>
        <w:pStyle w:val="Caption"/>
      </w:pPr>
      <w:r>
        <w:t xml:space="preserve">Figure </w:t>
      </w:r>
      <w:r>
        <w:fldChar w:fldCharType="begin"/>
      </w:r>
      <w:r>
        <w:instrText xml:space="preserve"> SEQ Figure \* ARABIC </w:instrText>
      </w:r>
      <w:r>
        <w:fldChar w:fldCharType="separate"/>
      </w:r>
      <w:r>
        <w:rPr>
          <w:noProof/>
        </w:rPr>
        <w:t>8</w:t>
      </w:r>
      <w:r>
        <w:fldChar w:fldCharType="end"/>
      </w:r>
      <w:r>
        <w:t xml:space="preserve">. </w:t>
      </w:r>
      <w:r w:rsidRPr="00B1314B">
        <w:t xml:space="preserve">DUT2 spurious emissions differences between CLTA and A-INFO LB-2080 horn antenna per 3GPP band, setup </w:t>
      </w:r>
      <w:r>
        <w:t>A.</w:t>
      </w:r>
    </w:p>
    <w:p w14:paraId="5AECDAD3" w14:textId="77777777" w:rsidR="00E14854" w:rsidRDefault="00E14854" w:rsidP="00E14854"/>
    <w:p w14:paraId="5DDD0D2F" w14:textId="77777777" w:rsidR="004F35CB" w:rsidRDefault="004F35CB" w:rsidP="00071B90">
      <w:pPr>
        <w:keepNext/>
      </w:pPr>
      <w:r>
        <w:rPr>
          <w:noProof/>
        </w:rPr>
        <w:lastRenderedPageBreak/>
        <w:drawing>
          <wp:inline distT="0" distB="0" distL="0" distR="0" wp14:anchorId="625B20B5" wp14:editId="37591D80">
            <wp:extent cx="6120765" cy="3151505"/>
            <wp:effectExtent l="0" t="0" r="13335" b="10795"/>
            <wp:docPr id="1440617102" name="Chart 1">
              <a:extLst xmlns:a="http://schemas.openxmlformats.org/drawingml/2006/main">
                <a:ext uri="{FF2B5EF4-FFF2-40B4-BE49-F238E27FC236}">
                  <a16:creationId xmlns:a16="http://schemas.microsoft.com/office/drawing/2014/main" id="{9597330B-16B2-56BC-E210-3EB803AB16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68BAC78" w14:textId="29F93EEE" w:rsidR="00E14854" w:rsidRPr="00071B90" w:rsidRDefault="004F35CB" w:rsidP="004F35CB">
      <w:pPr>
        <w:pStyle w:val="Caption"/>
      </w:pPr>
      <w:r>
        <w:t xml:space="preserve">Figure </w:t>
      </w:r>
      <w:r>
        <w:fldChar w:fldCharType="begin"/>
      </w:r>
      <w:r>
        <w:instrText xml:space="preserve"> SEQ Figure \* ARABIC </w:instrText>
      </w:r>
      <w:r>
        <w:fldChar w:fldCharType="separate"/>
      </w:r>
      <w:r>
        <w:rPr>
          <w:noProof/>
        </w:rPr>
        <w:t>10</w:t>
      </w:r>
      <w:r>
        <w:fldChar w:fldCharType="end"/>
      </w:r>
      <w:r>
        <w:t xml:space="preserve">. </w:t>
      </w:r>
      <w:r w:rsidRPr="003E05EE">
        <w:t>DUT2 spurious emissions differences between CLTA and A-INFO LB-2080 horn antenna per 3GPP band, setup B</w:t>
      </w:r>
      <w:r>
        <w:rPr>
          <w:noProof/>
        </w:rPr>
        <w:t>.</w:t>
      </w:r>
    </w:p>
    <w:p w14:paraId="3A0C64F1" w14:textId="45C003D8" w:rsidR="00DA7888" w:rsidRDefault="00DA7888" w:rsidP="00925A86">
      <w:pPr>
        <w:pStyle w:val="Caption"/>
      </w:pPr>
    </w:p>
    <w:p w14:paraId="4C80934A" w14:textId="4BD5869B" w:rsidR="00925A86" w:rsidRDefault="00AE56BC" w:rsidP="00925A86">
      <w:r>
        <w:t>As it is visible from the results</w:t>
      </w:r>
      <w:r w:rsidR="001D7CE9">
        <w:t xml:space="preserve">, wideband horn antennas do not give exactly same results as CLTAs. But at this stage it is </w:t>
      </w:r>
      <w:r w:rsidR="009F31C6">
        <w:t xml:space="preserve">impossible to say which one gives more correct results. The spurs </w:t>
      </w:r>
      <w:r w:rsidR="008753E3">
        <w:t>tend to</w:t>
      </w:r>
      <w:r w:rsidR="009F31C6">
        <w:t xml:space="preserve"> fluctuate over time </w:t>
      </w:r>
      <w:r w:rsidR="00443751">
        <w:t xml:space="preserve">and three measurements are not enough to secure enough averaging to find </w:t>
      </w:r>
      <w:r w:rsidR="00154E30">
        <w:t>the correct value of the peak of the spur. More measurements are needed to make a justified decision if wideband horn antennas are suitable to use as CLTAs.</w:t>
      </w:r>
      <w:r w:rsidR="00B83E64">
        <w:t xml:space="preserve"> One thing to note here is that</w:t>
      </w:r>
      <w:r w:rsidR="00154E30">
        <w:t xml:space="preserve"> </w:t>
      </w:r>
      <w:r w:rsidR="00B83E64">
        <w:t xml:space="preserve">the </w:t>
      </w:r>
      <w:r w:rsidR="004B2C17">
        <w:t>SH400 receives different freque</w:t>
      </w:r>
      <w:r w:rsidR="00185689">
        <w:t xml:space="preserve">ncy bands in different parts of the antenna. The higher frequencies are </w:t>
      </w:r>
      <w:r w:rsidR="00092026">
        <w:t xml:space="preserve">received in the back </w:t>
      </w:r>
      <w:r w:rsidR="008753E3">
        <w:t xml:space="preserve">part </w:t>
      </w:r>
      <w:r w:rsidR="00092026">
        <w:t>of the antenna</w:t>
      </w:r>
      <w:r w:rsidR="008753E3">
        <w:t>,</w:t>
      </w:r>
      <w:r w:rsidR="00092026">
        <w:t xml:space="preserve"> and it might be needed to move the</w:t>
      </w:r>
      <w:r w:rsidR="00902458">
        <w:t xml:space="preserve"> horn</w:t>
      </w:r>
      <w:r w:rsidR="00092026">
        <w:t xml:space="preserve"> antenna </w:t>
      </w:r>
      <w:r w:rsidR="00902458">
        <w:t>forward</w:t>
      </w:r>
      <w:r w:rsidR="00813B3C">
        <w:t xml:space="preserve"> according to</w:t>
      </w:r>
      <w:r w:rsidR="00A6369C">
        <w:t xml:space="preserve"> measured</w:t>
      </w:r>
      <w:r w:rsidR="00813B3C">
        <w:t xml:space="preserve"> frequenc</w:t>
      </w:r>
      <w:r w:rsidR="00A6369C">
        <w:t>y band</w:t>
      </w:r>
      <w:r w:rsidR="00813B3C">
        <w:t>.</w:t>
      </w:r>
      <w:r w:rsidR="00BB2A00">
        <w:t xml:space="preserve"> </w:t>
      </w:r>
      <w:r w:rsidR="001B5B69">
        <w:t xml:space="preserve">During the measurements, the front part of the horn antenna was aligned with the </w:t>
      </w:r>
      <w:proofErr w:type="spellStart"/>
      <w:r w:rsidR="001B5B69">
        <w:t>radome</w:t>
      </w:r>
      <w:proofErr w:type="spellEnd"/>
      <w:r w:rsidR="001B5B69">
        <w:t xml:space="preserve"> of the DUT</w:t>
      </w:r>
      <w:r w:rsidR="001F5F7F">
        <w:t>, which might not give correct results</w:t>
      </w:r>
      <w:r w:rsidR="001B5B69">
        <w:t xml:space="preserve">. </w:t>
      </w:r>
      <w:r w:rsidR="002F6F0E">
        <w:t xml:space="preserve">More averaging is needed to ensure the level of spurs is on correct level. Other option would be to use a </w:t>
      </w:r>
      <w:r w:rsidR="00E279A9">
        <w:t xml:space="preserve">predefined spurs that could be altered in power level and frequency. </w:t>
      </w:r>
      <w:r w:rsidR="00B97733">
        <w:t>If the power level and the frequency of the spur</w:t>
      </w:r>
      <w:r w:rsidR="006D7882">
        <w:t>s</w:t>
      </w:r>
      <w:r w:rsidR="00B97733">
        <w:t xml:space="preserve"> w</w:t>
      </w:r>
      <w:r w:rsidR="006D7882">
        <w:t>ere</w:t>
      </w:r>
      <w:r w:rsidR="00B97733">
        <w:t xml:space="preserve"> known</w:t>
      </w:r>
      <w:r w:rsidR="006D7882">
        <w:t>, then the comparison measurement would have a great meaning.</w:t>
      </w:r>
    </w:p>
    <w:p w14:paraId="2A8C617A" w14:textId="77777777" w:rsidR="007326CB" w:rsidRDefault="006D7882" w:rsidP="006D7882">
      <w:pPr>
        <w:pStyle w:val="Observation"/>
      </w:pPr>
      <w:r>
        <w:t>The</w:t>
      </w:r>
      <w:r w:rsidR="00D963C0">
        <w:t xml:space="preserve"> power level of the</w:t>
      </w:r>
      <w:r>
        <w:t xml:space="preserve"> spurs </w:t>
      </w:r>
      <w:r w:rsidR="00D963C0">
        <w:t>in these measurements are fluctuating in time.</w:t>
      </w:r>
    </w:p>
    <w:p w14:paraId="71FC4F11" w14:textId="0C06FED9" w:rsidR="006D7882" w:rsidRPr="00925A86" w:rsidRDefault="007326CB" w:rsidP="006D7882">
      <w:pPr>
        <w:pStyle w:val="Observation"/>
      </w:pPr>
      <w:r>
        <w:t>More measurements are needed to ensure the usability of wideband horn antennas as CLTAs.</w:t>
      </w:r>
      <w:r w:rsidR="00D963C0">
        <w:t xml:space="preserve"> </w:t>
      </w:r>
    </w:p>
    <w:p w14:paraId="111BC206" w14:textId="77777777" w:rsidR="0099223B" w:rsidRPr="00C3421A" w:rsidRDefault="0099223B" w:rsidP="001F09DF"/>
    <w:p w14:paraId="30D253D1" w14:textId="437723E7" w:rsidR="00FC52A9" w:rsidRPr="00C3421A" w:rsidRDefault="00FC52A9" w:rsidP="00BB7EEF">
      <w:pPr>
        <w:pStyle w:val="Heading2"/>
      </w:pPr>
      <w:r w:rsidRPr="00C3421A">
        <w:t>Co-location and coupling loss between two AAS BS</w:t>
      </w:r>
    </w:p>
    <w:p w14:paraId="3F00A85C" w14:textId="54F93E43" w:rsidR="00B56D4F" w:rsidRPr="00C3421A" w:rsidRDefault="00D537E2" w:rsidP="00FC52A9">
      <w:r w:rsidRPr="00C3421A">
        <w:t xml:space="preserve">It has been discussed in previous RAN4 meetings if the current coupling loss assumption of 30dB between two AAS BS </w:t>
      </w:r>
      <w:r w:rsidR="002F1723">
        <w:t xml:space="preserve">for higher FR1 bands </w:t>
      </w:r>
      <w:r w:rsidRPr="00C3421A">
        <w:t>is still valid.</w:t>
      </w:r>
      <w:r w:rsidR="002F1723">
        <w:t xml:space="preserve"> It is true that for the higher FR1 bands the most typical deployment would be an AAS BS co-locating with another AAS BS. </w:t>
      </w:r>
      <w:r w:rsidR="00BB7EEF">
        <w:t xml:space="preserve">If we think this assumption only from frequency point of view using the same assumption </w:t>
      </w:r>
      <w:r w:rsidR="0055393E">
        <w:t>described in TR25.942 [</w:t>
      </w:r>
      <w:r w:rsidR="00332B71">
        <w:t>2</w:t>
      </w:r>
      <w:r w:rsidR="0055393E">
        <w:t xml:space="preserve">], </w:t>
      </w:r>
      <w:r w:rsidR="002F1723">
        <w:t>then the coupling loss assumption would be larger for higher frequencies. And the coupling loss for passive antennas in the lower bands would be even higher due to different operating frequencies.</w:t>
      </w:r>
      <w:r w:rsidR="0055393E">
        <w:t xml:space="preserve"> In this scenario, we should quite easily find correct values for the coupling loss in higher FR1 frequencies. If we consider the scenario in clause 4.9 in TS38.104 [</w:t>
      </w:r>
      <w:r w:rsidR="00332B71">
        <w:t>3</w:t>
      </w:r>
      <w:r w:rsidR="0055393E">
        <w:t xml:space="preserve">] with co-location reference antenna being side-by-side with 10cm distance and consider only the frequency effect for the higher FR1 frequency, we could find more realistic values for the coupling loss. </w:t>
      </w:r>
      <w:r w:rsidR="002F1723">
        <w:t>But as the deployment for the higher FR1 bands would</w:t>
      </w:r>
      <w:r w:rsidR="00C73B9B">
        <w:t xml:space="preserve"> most likely</w:t>
      </w:r>
      <w:r w:rsidR="002F1723">
        <w:t xml:space="preserve"> be an AAS BS</w:t>
      </w:r>
      <w:r w:rsidR="0055393E">
        <w:t xml:space="preserve"> co-locating with another AAS BS</w:t>
      </w:r>
      <w:r w:rsidR="002F1723">
        <w:t>, then one crucial element i</w:t>
      </w:r>
      <w:r w:rsidR="0055393E">
        <w:t>s potentially</w:t>
      </w:r>
      <w:r w:rsidR="002F1723">
        <w:t xml:space="preserve"> forgotten in the assumptions</w:t>
      </w:r>
      <w:r w:rsidR="0055393E">
        <w:t>. T</w:t>
      </w:r>
      <w:r w:rsidR="002F1723">
        <w:t xml:space="preserve">hat is the </w:t>
      </w:r>
      <w:r w:rsidR="0055393E">
        <w:t xml:space="preserve">effect of </w:t>
      </w:r>
      <w:r w:rsidR="002F1723">
        <w:t>beam steering</w:t>
      </w:r>
      <w:r w:rsidR="0055393E">
        <w:t xml:space="preserve"> which happens mostly on the horizontal domain</w:t>
      </w:r>
      <w:r w:rsidR="002F1723">
        <w:t>.</w:t>
      </w:r>
      <w:r w:rsidR="000506A0">
        <w:t xml:space="preserve"> B</w:t>
      </w:r>
      <w:r w:rsidR="000506A0" w:rsidRPr="000506A0">
        <w:t>eam steering in AAS is a crucial technology that enables improved coverage, increased capacity, enhanced signal quality, dynamic resource allocation, and reduced power consumption. These benefits contribute to a more efficient and reliable wireless network</w:t>
      </w:r>
      <w:r w:rsidR="000506A0">
        <w:t>.</w:t>
      </w:r>
      <w:r w:rsidR="002F1723">
        <w:t xml:space="preserve"> </w:t>
      </w:r>
      <w:r w:rsidR="0055393E">
        <w:t>Considering</w:t>
      </w:r>
      <w:r w:rsidR="002F1723">
        <w:t xml:space="preserve"> a side-by-side deployment with horizontal beam steering</w:t>
      </w:r>
      <w:r w:rsidR="003C2A30">
        <w:t>, where the majority of beam steering occurs and the side lobes are the worst</w:t>
      </w:r>
      <w:r w:rsidR="002F1723">
        <w:t xml:space="preserve">, then the coupling loss might be completely different when the main beam is steered </w:t>
      </w:r>
      <w:r w:rsidR="003C2A30">
        <w:t>in the direction of</w:t>
      </w:r>
      <w:r w:rsidR="002F1723">
        <w:t xml:space="preserve"> the victim BS.</w:t>
      </w:r>
      <w:r w:rsidR="00C73B9B">
        <w:t xml:space="preserve"> </w:t>
      </w:r>
      <w:r w:rsidR="00C73B9B">
        <w:lastRenderedPageBreak/>
        <w:t>Simulations were run with different distances between antennas to study the effect the beam steering has to the coupling between antennas.</w:t>
      </w:r>
    </w:p>
    <w:p w14:paraId="6E4F0C68" w14:textId="1B7AD002" w:rsidR="00F648FD" w:rsidRPr="00AB7C54" w:rsidRDefault="003C2A30" w:rsidP="00AB7C54">
      <w:pPr>
        <w:pStyle w:val="Observation"/>
      </w:pPr>
      <w:r>
        <w:t>Beam steering is</w:t>
      </w:r>
      <w:r w:rsidR="00E13188">
        <w:t xml:space="preserve"> a</w:t>
      </w:r>
      <w:r w:rsidR="000506A0">
        <w:t xml:space="preserve"> technology</w:t>
      </w:r>
      <w:r w:rsidR="00C73B9B">
        <w:t xml:space="preserve"> </w:t>
      </w:r>
      <w:r w:rsidR="003F39D1">
        <w:t xml:space="preserve">of paramount importance </w:t>
      </w:r>
      <w:r w:rsidR="00C73B9B">
        <w:t>for</w:t>
      </w:r>
      <w:r w:rsidR="000506A0">
        <w:t xml:space="preserve"> </w:t>
      </w:r>
      <w:r w:rsidR="00C73B9B">
        <w:t>AAS.</w:t>
      </w:r>
    </w:p>
    <w:p w14:paraId="50CB63F9" w14:textId="77777777" w:rsidR="00EB5DDF" w:rsidRPr="00071B90" w:rsidRDefault="00EB5DDF" w:rsidP="00FC52A9">
      <w:pPr>
        <w:rPr>
          <w:lang w:val="en-US"/>
        </w:rPr>
      </w:pPr>
    </w:p>
    <w:p w14:paraId="72BF5082" w14:textId="04ECB237" w:rsidR="00146B94" w:rsidRDefault="00B56D4F" w:rsidP="00FC52A9">
      <w:r>
        <w:t xml:space="preserve">Some coupling simulations </w:t>
      </w:r>
      <w:r w:rsidR="00B336BC">
        <w:t xml:space="preserve">from TX antenna to combined 8-element RX antenna </w:t>
      </w:r>
      <w:r w:rsidR="00233069">
        <w:t xml:space="preserve">for the different steered beams </w:t>
      </w:r>
      <w:r>
        <w:t>were done a</w:t>
      </w:r>
      <w:r w:rsidR="00233069">
        <w:t>cross</w:t>
      </w:r>
      <w:r>
        <w:t xml:space="preserve"> 7-</w:t>
      </w:r>
      <w:r w:rsidR="00146B94">
        <w:t>7</w:t>
      </w:r>
      <w:r>
        <w:t>.4GHz frequency</w:t>
      </w:r>
      <w:r w:rsidR="00CA6FB6">
        <w:t>. D</w:t>
      </w:r>
      <w:r w:rsidR="00146B94">
        <w:t xml:space="preserve">istance </w:t>
      </w:r>
      <w:r w:rsidR="00642F81">
        <w:t>D</w:t>
      </w:r>
      <w:r w:rsidR="00146B94">
        <w:t xml:space="preserve"> between the middle points of the antenna elements </w:t>
      </w:r>
      <w:r w:rsidR="00CA6FB6">
        <w:t xml:space="preserve">was changed between </w:t>
      </w:r>
      <w:r w:rsidR="003D28AA">
        <w:t>2</w:t>
      </w:r>
      <w:r w:rsidR="003D28AA">
        <w:rPr>
          <w:rFonts w:cstheme="minorHAnsi"/>
        </w:rPr>
        <w:t>λ and 8λ</w:t>
      </w:r>
      <w:r w:rsidR="003D28AA">
        <w:t xml:space="preserve"> </w:t>
      </w:r>
      <w:r w:rsidR="00146B94">
        <w:t>as shown in</w:t>
      </w:r>
      <w:r>
        <w:t xml:space="preserve"> </w:t>
      </w:r>
      <w:r w:rsidR="00146B94">
        <w:fldChar w:fldCharType="begin"/>
      </w:r>
      <w:r w:rsidR="00146B94">
        <w:instrText xml:space="preserve"> REF _Ref177561101 \h </w:instrText>
      </w:r>
      <w:r w:rsidR="00146B94">
        <w:fldChar w:fldCharType="separate"/>
      </w:r>
      <w:r w:rsidR="001B5B85">
        <w:t xml:space="preserve">Figure </w:t>
      </w:r>
      <w:r w:rsidR="001B5B85">
        <w:rPr>
          <w:noProof/>
        </w:rPr>
        <w:t>4</w:t>
      </w:r>
      <w:r w:rsidR="00146B94">
        <w:fldChar w:fldCharType="end"/>
      </w:r>
      <w:r w:rsidR="00146B94">
        <w:t>.</w:t>
      </w:r>
    </w:p>
    <w:p w14:paraId="50E57A67" w14:textId="23C443B0" w:rsidR="00146B94" w:rsidRDefault="006E6F93" w:rsidP="00146B94">
      <w:pPr>
        <w:keepNext/>
        <w:jc w:val="center"/>
      </w:pPr>
      <w:r>
        <w:rPr>
          <w:noProof/>
        </w:rPr>
        <w:drawing>
          <wp:inline distT="0" distB="0" distL="0" distR="0" wp14:anchorId="1AAAE5EC" wp14:editId="317DB270">
            <wp:extent cx="6120765" cy="4720590"/>
            <wp:effectExtent l="0" t="0" r="0" b="3810"/>
            <wp:docPr id="821587087" name="Picture 1" descr="A screenshot of a cross sti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587087" name="Picture 1" descr="A screenshot of a cross stitch&#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0765" cy="4720590"/>
                    </a:xfrm>
                    <a:prstGeom prst="rect">
                      <a:avLst/>
                    </a:prstGeom>
                  </pic:spPr>
                </pic:pic>
              </a:graphicData>
            </a:graphic>
          </wp:inline>
        </w:drawing>
      </w:r>
    </w:p>
    <w:p w14:paraId="4C66A43F" w14:textId="1B37D237" w:rsidR="00146B94" w:rsidRDefault="00146B94" w:rsidP="00146B94">
      <w:pPr>
        <w:pStyle w:val="Caption"/>
        <w:jc w:val="center"/>
      </w:pPr>
      <w:bookmarkStart w:id="5" w:name="_Ref177561101"/>
      <w:r>
        <w:t xml:space="preserve">Figure </w:t>
      </w:r>
      <w:r>
        <w:fldChar w:fldCharType="begin"/>
      </w:r>
      <w:r>
        <w:instrText xml:space="preserve"> SEQ Figure \* ARABIC </w:instrText>
      </w:r>
      <w:r>
        <w:fldChar w:fldCharType="separate"/>
      </w:r>
      <w:r w:rsidR="001938F3">
        <w:rPr>
          <w:noProof/>
        </w:rPr>
        <w:t>4</w:t>
      </w:r>
      <w:r>
        <w:fldChar w:fldCharType="end"/>
      </w:r>
      <w:bookmarkEnd w:id="5"/>
      <w:r>
        <w:t>. S</w:t>
      </w:r>
      <w:r w:rsidR="009613E5">
        <w:t>implified picture of the s</w:t>
      </w:r>
      <w:r>
        <w:t>imulation setup for coupling loss.</w:t>
      </w:r>
    </w:p>
    <w:p w14:paraId="5F4D49BC" w14:textId="77777777" w:rsidR="00146B94" w:rsidRDefault="00146B94" w:rsidP="00FC52A9"/>
    <w:p w14:paraId="08146CEF" w14:textId="0D224483" w:rsidR="00B56D4F" w:rsidRPr="006B2282" w:rsidRDefault="00B56D4F" w:rsidP="00FC52A9">
      <w:pPr>
        <w:rPr>
          <w:lang w:val="en-US"/>
        </w:rPr>
      </w:pPr>
      <w:r>
        <w:fldChar w:fldCharType="begin"/>
      </w:r>
      <w:r>
        <w:instrText xml:space="preserve"> REF _Ref177559997 \h </w:instrText>
      </w:r>
      <w:r>
        <w:fldChar w:fldCharType="separate"/>
      </w:r>
      <w:r w:rsidR="001B5B85">
        <w:t xml:space="preserve">Figure </w:t>
      </w:r>
      <w:r w:rsidR="001B5B85">
        <w:rPr>
          <w:noProof/>
        </w:rPr>
        <w:t>5</w:t>
      </w:r>
      <w:r>
        <w:fldChar w:fldCharType="end"/>
      </w:r>
      <w:r>
        <w:t xml:space="preserve"> </w:t>
      </w:r>
      <w:r w:rsidR="006828BB">
        <w:t>demonstrates</w:t>
      </w:r>
      <w:r w:rsidR="00E3611F">
        <w:t xml:space="preserve"> the simulation results for the </w:t>
      </w:r>
      <w:r w:rsidR="006828BB">
        <w:t xml:space="preserve">7-7.4GHz frequency. </w:t>
      </w:r>
    </w:p>
    <w:p w14:paraId="54E30EBD" w14:textId="7568D53A" w:rsidR="00B56D4F" w:rsidRDefault="001A3F5F" w:rsidP="00B56D4F">
      <w:pPr>
        <w:keepNext/>
      </w:pPr>
      <w:r w:rsidRPr="001A3F5F">
        <w:rPr>
          <w:noProof/>
        </w:rPr>
        <w:lastRenderedPageBreak/>
        <w:t xml:space="preserve"> </w:t>
      </w:r>
      <w:r w:rsidRPr="001A3F5F">
        <w:rPr>
          <w:noProof/>
        </w:rPr>
        <w:drawing>
          <wp:inline distT="0" distB="0" distL="0" distR="0" wp14:anchorId="05D5F920" wp14:editId="57946FBA">
            <wp:extent cx="6120765" cy="4716145"/>
            <wp:effectExtent l="0" t="0" r="0" b="8255"/>
            <wp:docPr id="1642898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898775" name=""/>
                    <pic:cNvPicPr/>
                  </pic:nvPicPr>
                  <pic:blipFill>
                    <a:blip r:embed="rId24"/>
                    <a:stretch>
                      <a:fillRect/>
                    </a:stretch>
                  </pic:blipFill>
                  <pic:spPr>
                    <a:xfrm>
                      <a:off x="0" y="0"/>
                      <a:ext cx="6120765" cy="4716145"/>
                    </a:xfrm>
                    <a:prstGeom prst="rect">
                      <a:avLst/>
                    </a:prstGeom>
                  </pic:spPr>
                </pic:pic>
              </a:graphicData>
            </a:graphic>
          </wp:inline>
        </w:drawing>
      </w:r>
    </w:p>
    <w:p w14:paraId="4F825898" w14:textId="20678AA5" w:rsidR="00B56D4F" w:rsidRDefault="00B56D4F" w:rsidP="00B56D4F">
      <w:pPr>
        <w:pStyle w:val="Caption"/>
        <w:jc w:val="center"/>
      </w:pPr>
      <w:bookmarkStart w:id="6" w:name="_Ref177559997"/>
      <w:r>
        <w:t xml:space="preserve">Figure </w:t>
      </w:r>
      <w:r>
        <w:fldChar w:fldCharType="begin"/>
      </w:r>
      <w:r>
        <w:instrText xml:space="preserve"> SEQ Figure \* ARABIC </w:instrText>
      </w:r>
      <w:r>
        <w:fldChar w:fldCharType="separate"/>
      </w:r>
      <w:r w:rsidR="001938F3">
        <w:rPr>
          <w:noProof/>
        </w:rPr>
        <w:t>5</w:t>
      </w:r>
      <w:r>
        <w:fldChar w:fldCharType="end"/>
      </w:r>
      <w:bookmarkEnd w:id="6"/>
      <w:r>
        <w:t>. TX total coupling to RX element with different beam steering values</w:t>
      </w:r>
    </w:p>
    <w:p w14:paraId="6F0B7903" w14:textId="33C89AD5" w:rsidR="006B2282" w:rsidRDefault="006B2282" w:rsidP="006B2282">
      <w:pPr>
        <w:pStyle w:val="Observation"/>
      </w:pPr>
      <w:r>
        <w:t>Beam steering has a significant effect on the coupling level.</w:t>
      </w:r>
    </w:p>
    <w:p w14:paraId="0F77E7C7" w14:textId="2E8D0D49" w:rsidR="00C73B9B" w:rsidRDefault="007C62C2" w:rsidP="00C73B9B">
      <w:pPr>
        <w:pStyle w:val="Observation"/>
        <w:numPr>
          <w:ilvl w:val="0"/>
          <w:numId w:val="0"/>
        </w:numPr>
        <w:rPr>
          <w:b w:val="0"/>
          <w:i w:val="0"/>
          <w:kern w:val="0"/>
          <w:lang w:val="en-GB"/>
        </w:rPr>
      </w:pPr>
      <w:r w:rsidRPr="003824B5">
        <w:rPr>
          <w:b w:val="0"/>
          <w:i w:val="0"/>
          <w:kern w:val="0"/>
        </w:rPr>
        <w:t>It is clearly seen</w:t>
      </w:r>
      <w:r w:rsidR="007A0DD2">
        <w:rPr>
          <w:b w:val="0"/>
          <w:i w:val="0"/>
          <w:kern w:val="0"/>
        </w:rPr>
        <w:t xml:space="preserve"> </w:t>
      </w:r>
      <w:r w:rsidRPr="003824B5">
        <w:rPr>
          <w:b w:val="0"/>
          <w:i w:val="0"/>
          <w:kern w:val="0"/>
        </w:rPr>
        <w:t>that the coupling is much worse with beam steered to -45° than for 0°. The effect is around 1</w:t>
      </w:r>
      <w:r w:rsidR="00217428">
        <w:rPr>
          <w:b w:val="0"/>
          <w:i w:val="0"/>
          <w:kern w:val="0"/>
        </w:rPr>
        <w:t>5</w:t>
      </w:r>
      <w:r w:rsidRPr="003824B5">
        <w:rPr>
          <w:b w:val="0"/>
          <w:i w:val="0"/>
          <w:kern w:val="0"/>
        </w:rPr>
        <w:t xml:space="preserve">dB. The effect of increasing the distance from 2λ to 8λ is also visible as for beam steered at 0° for 2λ distance the coupling loss is at ~44dB and for 8λ it is ~60dB. The respective values for -45° are ~30dB and ~44dB. </w:t>
      </w:r>
      <w:r w:rsidR="00F97175">
        <w:rPr>
          <w:b w:val="0"/>
          <w:i w:val="0"/>
          <w:kern w:val="0"/>
        </w:rPr>
        <w:t>T</w:t>
      </w:r>
      <w:r w:rsidR="00C73B9B">
        <w:rPr>
          <w:b w:val="0"/>
          <w:i w:val="0"/>
          <w:kern w:val="0"/>
        </w:rPr>
        <w:t>he results clearly s</w:t>
      </w:r>
      <w:r w:rsidR="00F97175">
        <w:rPr>
          <w:b w:val="0"/>
          <w:i w:val="0"/>
          <w:kern w:val="0"/>
        </w:rPr>
        <w:t>how</w:t>
      </w:r>
      <w:r w:rsidR="00C73B9B">
        <w:rPr>
          <w:b w:val="0"/>
          <w:i w:val="0"/>
          <w:kern w:val="0"/>
        </w:rPr>
        <w:t xml:space="preserve"> the big effect beam steering has to the coupling between antennas. If we </w:t>
      </w:r>
      <w:r w:rsidR="008A61DE">
        <w:rPr>
          <w:b w:val="0"/>
          <w:i w:val="0"/>
          <w:kern w:val="0"/>
        </w:rPr>
        <w:t>re-</w:t>
      </w:r>
      <w:r w:rsidR="00C73B9B">
        <w:rPr>
          <w:b w:val="0"/>
          <w:i w:val="0"/>
          <w:kern w:val="0"/>
        </w:rPr>
        <w:t xml:space="preserve">consider </w:t>
      </w:r>
      <w:r w:rsidR="008A61DE">
        <w:rPr>
          <w:b w:val="0"/>
          <w:i w:val="0"/>
          <w:kern w:val="0"/>
        </w:rPr>
        <w:t xml:space="preserve">what would be the </w:t>
      </w:r>
      <w:r w:rsidR="00C73B9B">
        <w:rPr>
          <w:b w:val="0"/>
          <w:i w:val="0"/>
          <w:kern w:val="0"/>
        </w:rPr>
        <w:t xml:space="preserve">co-location </w:t>
      </w:r>
      <w:r w:rsidR="00A40D3C">
        <w:rPr>
          <w:b w:val="0"/>
          <w:i w:val="0"/>
          <w:kern w:val="0"/>
        </w:rPr>
        <w:t xml:space="preserve">scenario </w:t>
      </w:r>
      <w:r w:rsidR="00C73B9B">
        <w:rPr>
          <w:b w:val="0"/>
          <w:i w:val="0"/>
          <w:kern w:val="0"/>
        </w:rPr>
        <w:t>for two AAS in the higher FR1 frequencies,</w:t>
      </w:r>
      <w:r w:rsidR="00C73B9B" w:rsidRPr="00C73B9B">
        <w:rPr>
          <w:b w:val="0"/>
          <w:i w:val="0"/>
          <w:kern w:val="0"/>
          <w:lang w:val="en-GB"/>
        </w:rPr>
        <w:t xml:space="preserve"> the whole beam steering concept together with the side-, back- and grating lobes needs to be considered w</w:t>
      </w:r>
      <w:r w:rsidR="00C73B9B">
        <w:rPr>
          <w:b w:val="0"/>
          <w:i w:val="0"/>
          <w:kern w:val="0"/>
          <w:lang w:val="en-GB"/>
        </w:rPr>
        <w:t>ith respect to the deployment scenario.</w:t>
      </w:r>
    </w:p>
    <w:p w14:paraId="06529097" w14:textId="24CC660A" w:rsidR="000506A0" w:rsidRPr="00C73B9B" w:rsidRDefault="000506A0" w:rsidP="000506A0">
      <w:pPr>
        <w:pStyle w:val="Proposal"/>
      </w:pPr>
      <w:r>
        <w:t xml:space="preserve"> Co-location scenarios for higher FR1 frequencies need to consider beam steering.</w:t>
      </w:r>
    </w:p>
    <w:p w14:paraId="0894C0AA" w14:textId="1E29C4CB" w:rsidR="00C73B9B" w:rsidRPr="006B2282" w:rsidRDefault="00C73B9B" w:rsidP="00C73B9B">
      <w:pPr>
        <w:pStyle w:val="Observation"/>
        <w:numPr>
          <w:ilvl w:val="0"/>
          <w:numId w:val="0"/>
        </w:numPr>
      </w:pPr>
    </w:p>
    <w:p w14:paraId="5EB17A45" w14:textId="0E97FB4E" w:rsidR="00FC52A9" w:rsidRPr="00C3421A" w:rsidRDefault="00FC52A9" w:rsidP="00BB7EEF">
      <w:pPr>
        <w:pStyle w:val="Heading2"/>
      </w:pPr>
      <w:r w:rsidRPr="00C3421A">
        <w:t>Typical deployment scenarios</w:t>
      </w:r>
    </w:p>
    <w:p w14:paraId="034B457C" w14:textId="409C7300" w:rsidR="00FC52A9" w:rsidRPr="00FC52A9" w:rsidRDefault="00983D94" w:rsidP="00FC52A9">
      <w:r w:rsidRPr="00C3421A">
        <w:t>As</w:t>
      </w:r>
      <w:r w:rsidR="006B2282">
        <w:t xml:space="preserve"> stated above, the typical deployment case for higher FR1 bands would be AAS together with AAS. </w:t>
      </w:r>
      <w:r w:rsidR="000506A0">
        <w:t>In a perfect environment, new site masts would be built for new products for deployment. But as always</w:t>
      </w:r>
      <w:r w:rsidR="006B2282">
        <w:t>,</w:t>
      </w:r>
      <w:r w:rsidR="000506A0">
        <w:t xml:space="preserve"> the environment where we live is far from perfect and practical restraints occur.</w:t>
      </w:r>
      <w:r w:rsidR="006B2282">
        <w:t xml:space="preserve"> </w:t>
      </w:r>
      <w:r w:rsidR="000506A0">
        <w:t>In reality, t</w:t>
      </w:r>
      <w:r w:rsidR="002D6EBA" w:rsidRPr="00C3421A">
        <w:t xml:space="preserve">he existing site masts will be used for new </w:t>
      </w:r>
      <w:r w:rsidR="006B2282" w:rsidRPr="00C3421A">
        <w:t>deployments,</w:t>
      </w:r>
      <w:r w:rsidR="009244DB" w:rsidRPr="00C3421A">
        <w:t xml:space="preserve"> </w:t>
      </w:r>
      <w:r w:rsidR="006B2282">
        <w:t>and we should still assume that</w:t>
      </w:r>
      <w:r w:rsidR="009244DB" w:rsidRPr="00C3421A">
        <w:t xml:space="preserve"> side-by-side</w:t>
      </w:r>
      <w:r w:rsidR="00C74D54" w:rsidRPr="00C3421A">
        <w:t xml:space="preserve"> </w:t>
      </w:r>
      <w:r w:rsidR="006B2282">
        <w:t xml:space="preserve">would be quite typical scenario </w:t>
      </w:r>
      <w:r w:rsidR="00C74D54" w:rsidRPr="00C3421A">
        <w:t>as the space</w:t>
      </w:r>
      <w:r w:rsidR="00E652A1" w:rsidRPr="00C3421A">
        <w:t xml:space="preserve"> that is available</w:t>
      </w:r>
      <w:r w:rsidR="00C74D54" w:rsidRPr="00C3421A">
        <w:t xml:space="preserve"> is </w:t>
      </w:r>
      <w:r w:rsidR="00E652A1" w:rsidRPr="00C3421A">
        <w:t xml:space="preserve">very </w:t>
      </w:r>
      <w:r w:rsidR="00C74D54" w:rsidRPr="00C3421A">
        <w:t>limited</w:t>
      </w:r>
      <w:r w:rsidR="00E652A1" w:rsidRPr="00C3421A">
        <w:t xml:space="preserve">. Operators will upgrade their equipment </w:t>
      </w:r>
      <w:r w:rsidR="00653290" w:rsidRPr="00C3421A">
        <w:t xml:space="preserve">and replace older equipment with new ones but still place them in similar fashion to the </w:t>
      </w:r>
      <w:r w:rsidR="00316D8F" w:rsidRPr="00C3421A">
        <w:t>sites</w:t>
      </w:r>
      <w:r w:rsidR="006B2282">
        <w:t>, which reduces the available space in the site masts.</w:t>
      </w:r>
      <w:r w:rsidR="00642F81">
        <w:t xml:space="preserve"> RAN4 must ensure the proper functionality for the co-location between different operators with minimal interference.</w:t>
      </w:r>
      <w:r w:rsidR="006B2282">
        <w:t xml:space="preserve"> As the majority of beam steering happens in horizontal domain, this would mean that side-by-side deployment would be affected by the beam steering.</w:t>
      </w:r>
    </w:p>
    <w:p w14:paraId="57627478" w14:textId="08AD29E6" w:rsidR="00D85F20" w:rsidRDefault="00146B94" w:rsidP="00146B94">
      <w:pPr>
        <w:pStyle w:val="Observation"/>
      </w:pPr>
      <w:bookmarkStart w:id="7" w:name="_Toc142397698"/>
      <w:bookmarkStart w:id="8" w:name="_Toc142397796"/>
      <w:bookmarkStart w:id="9" w:name="_Toc142398003"/>
      <w:bookmarkStart w:id="10" w:name="_Toc142399730"/>
      <w:bookmarkStart w:id="11" w:name="_Toc142400816"/>
      <w:bookmarkStart w:id="12" w:name="_Toc142400914"/>
      <w:bookmarkStart w:id="13" w:name="_Toc142401012"/>
      <w:bookmarkStart w:id="14" w:name="_Toc142401122"/>
      <w:bookmarkStart w:id="15" w:name="_Toc142401295"/>
      <w:bookmarkStart w:id="16" w:name="_Toc142466636"/>
      <w:bookmarkEnd w:id="7"/>
      <w:bookmarkEnd w:id="8"/>
      <w:bookmarkEnd w:id="9"/>
      <w:bookmarkEnd w:id="10"/>
      <w:bookmarkEnd w:id="11"/>
      <w:bookmarkEnd w:id="12"/>
      <w:bookmarkEnd w:id="13"/>
      <w:bookmarkEnd w:id="14"/>
      <w:bookmarkEnd w:id="15"/>
      <w:bookmarkEnd w:id="16"/>
      <w:r>
        <w:lastRenderedPageBreak/>
        <w:t>Side-by-side can still be expected as a typical scenario due to site constraints.</w:t>
      </w:r>
    </w:p>
    <w:p w14:paraId="069DE8F5" w14:textId="77777777" w:rsidR="00BA2AD8" w:rsidRDefault="00BA2AD8" w:rsidP="00BA2AD8">
      <w:pPr>
        <w:pStyle w:val="00BodyText"/>
      </w:pPr>
      <w:bookmarkStart w:id="17" w:name="OLE_LINK5"/>
      <w:bookmarkStart w:id="18" w:name="_Hlk118714984"/>
    </w:p>
    <w:bookmarkEnd w:id="2"/>
    <w:bookmarkEnd w:id="17"/>
    <w:bookmarkEnd w:id="18"/>
    <w:p w14:paraId="10445A01" w14:textId="65BF2491" w:rsidR="00885580" w:rsidRDefault="007820D0" w:rsidP="00885580">
      <w:pPr>
        <w:pStyle w:val="Heading1"/>
      </w:pPr>
      <w:r>
        <w:t>Conclusion</w:t>
      </w:r>
    </w:p>
    <w:p w14:paraId="05C855D7" w14:textId="737DABDB"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2D52C814" w14:textId="77777777" w:rsidR="007326CB" w:rsidRDefault="007326CB" w:rsidP="007326CB">
      <w:pPr>
        <w:pStyle w:val="Observation"/>
        <w:numPr>
          <w:ilvl w:val="0"/>
          <w:numId w:val="10"/>
        </w:numPr>
      </w:pPr>
      <w:r>
        <w:t>The power level of the spurs in these measurements are fluctuating in time.</w:t>
      </w:r>
    </w:p>
    <w:p w14:paraId="5BD274E4" w14:textId="77777777" w:rsidR="007326CB" w:rsidRPr="00925A86" w:rsidRDefault="007326CB" w:rsidP="007326CB">
      <w:pPr>
        <w:pStyle w:val="Observation"/>
        <w:numPr>
          <w:ilvl w:val="0"/>
          <w:numId w:val="10"/>
        </w:numPr>
      </w:pPr>
      <w:r>
        <w:t xml:space="preserve">More measurements are needed to ensure the usability of wideband horn antennas as CLTAs. </w:t>
      </w:r>
    </w:p>
    <w:p w14:paraId="50258A96" w14:textId="52A3E8B5" w:rsidR="009548CD" w:rsidRDefault="007326CB" w:rsidP="009548CD">
      <w:pPr>
        <w:pStyle w:val="Observation"/>
        <w:numPr>
          <w:ilvl w:val="0"/>
          <w:numId w:val="10"/>
        </w:numPr>
      </w:pPr>
      <w:r>
        <w:t>Beam steering is a technology of paramount importance for AAS</w:t>
      </w:r>
      <w:r w:rsidR="006E21DA">
        <w:t>.</w:t>
      </w:r>
    </w:p>
    <w:p w14:paraId="46A698FD" w14:textId="25177206" w:rsidR="007326CB" w:rsidRDefault="007326CB" w:rsidP="009548CD">
      <w:pPr>
        <w:pStyle w:val="Observation"/>
        <w:numPr>
          <w:ilvl w:val="0"/>
          <w:numId w:val="10"/>
        </w:numPr>
      </w:pPr>
      <w:r>
        <w:t>Beam steering has a significant effect on the coupling level.</w:t>
      </w:r>
    </w:p>
    <w:p w14:paraId="047306B3" w14:textId="35948D97" w:rsidR="007326CB" w:rsidRDefault="007326CB" w:rsidP="009548CD">
      <w:pPr>
        <w:pStyle w:val="Observation"/>
        <w:numPr>
          <w:ilvl w:val="0"/>
          <w:numId w:val="10"/>
        </w:numPr>
      </w:pPr>
      <w:r>
        <w:t>Side-by-side can still be expected as a typical scenario due to site constraints</w:t>
      </w:r>
    </w:p>
    <w:p w14:paraId="53A85960" w14:textId="647D9907" w:rsidR="009548CD" w:rsidRPr="00C3421A" w:rsidRDefault="0065002D" w:rsidP="00C3421A">
      <w:pPr>
        <w:pStyle w:val="Proposal"/>
        <w:numPr>
          <w:ilvl w:val="0"/>
          <w:numId w:val="14"/>
        </w:numPr>
      </w:pPr>
      <w:r>
        <w:t xml:space="preserve"> </w:t>
      </w:r>
      <w:r w:rsidR="007326CB">
        <w:t>Co-location scenarios for higher FR1 frequencies need to consider beam steering</w:t>
      </w:r>
      <w:r w:rsidR="006E21DA">
        <w:t>.</w:t>
      </w:r>
    </w:p>
    <w:p w14:paraId="73648B0E" w14:textId="77777777" w:rsidR="00B73A06" w:rsidRPr="00B73A06" w:rsidRDefault="00B73A06" w:rsidP="00B73A06">
      <w:pPr>
        <w:keepNext/>
        <w:spacing w:after="120"/>
        <w:jc w:val="both"/>
        <w:rPr>
          <w:rStyle w:val="normaltextrun"/>
          <w:b/>
          <w:bCs/>
          <w:color w:val="000000"/>
          <w:sz w:val="24"/>
          <w:szCs w:val="24"/>
          <w:u w:val="single"/>
          <w:shd w:val="clear" w:color="auto" w:fill="FFFFFF"/>
          <w:lang w:val="en-US"/>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3DF737C0" w14:textId="15723AC5" w:rsidR="00C85A3A" w:rsidRPr="000845BC" w:rsidRDefault="00243DF5" w:rsidP="0095550B">
      <w:pPr>
        <w:pStyle w:val="ListParagraph"/>
        <w:numPr>
          <w:ilvl w:val="0"/>
          <w:numId w:val="4"/>
        </w:numPr>
        <w:jc w:val="both"/>
        <w:rPr>
          <w:lang w:val="en-US"/>
        </w:rPr>
      </w:pPr>
      <w:r w:rsidRPr="00243DF5">
        <w:rPr>
          <w:sz w:val="20"/>
          <w:szCs w:val="20"/>
          <w:lang w:val="en-US"/>
        </w:rPr>
        <w:t xml:space="preserve">R4-2413509 </w:t>
      </w:r>
      <w:r>
        <w:rPr>
          <w:sz w:val="20"/>
          <w:szCs w:val="20"/>
          <w:lang w:val="en-US"/>
        </w:rPr>
        <w:t>“</w:t>
      </w:r>
      <w:r w:rsidRPr="00243DF5">
        <w:rPr>
          <w:sz w:val="20"/>
          <w:szCs w:val="20"/>
          <w:lang w:val="en-US"/>
        </w:rPr>
        <w:t>WF for [112][305] NR_BS_RF</w:t>
      </w:r>
      <w:r w:rsidR="000A3C8A">
        <w:rPr>
          <w:sz w:val="20"/>
          <w:szCs w:val="20"/>
          <w:lang w:val="en-US"/>
        </w:rPr>
        <w:t>”, RAN</w:t>
      </w:r>
      <w:r w:rsidR="00D07CB8">
        <w:rPr>
          <w:sz w:val="20"/>
          <w:szCs w:val="20"/>
          <w:lang w:val="en-US"/>
        </w:rPr>
        <w:t>4</w:t>
      </w:r>
      <w:r w:rsidR="000A3C8A">
        <w:rPr>
          <w:sz w:val="20"/>
          <w:szCs w:val="20"/>
          <w:lang w:val="en-US"/>
        </w:rPr>
        <w:t>#</w:t>
      </w:r>
      <w:r>
        <w:rPr>
          <w:sz w:val="20"/>
          <w:szCs w:val="20"/>
          <w:lang w:val="en-US"/>
        </w:rPr>
        <w:t>112</w:t>
      </w:r>
      <w:r w:rsidR="009F2687">
        <w:rPr>
          <w:sz w:val="20"/>
          <w:szCs w:val="20"/>
          <w:lang w:val="en-US"/>
        </w:rPr>
        <w:t>,</w:t>
      </w:r>
      <w:r w:rsidR="00D07CB8">
        <w:rPr>
          <w:sz w:val="20"/>
          <w:szCs w:val="20"/>
          <w:lang w:val="en-US"/>
        </w:rPr>
        <w:t xml:space="preserve"> </w:t>
      </w:r>
      <w:r>
        <w:rPr>
          <w:sz w:val="20"/>
          <w:szCs w:val="20"/>
          <w:lang w:val="en-US"/>
        </w:rPr>
        <w:t>Maastricht</w:t>
      </w:r>
      <w:r w:rsidR="00D07CB8">
        <w:rPr>
          <w:sz w:val="20"/>
          <w:szCs w:val="20"/>
          <w:lang w:val="en-US"/>
        </w:rPr>
        <w:t xml:space="preserve">, </w:t>
      </w:r>
      <w:r>
        <w:rPr>
          <w:sz w:val="20"/>
          <w:szCs w:val="20"/>
          <w:lang w:val="en-US"/>
        </w:rPr>
        <w:t>Netherlands</w:t>
      </w:r>
      <w:r w:rsidR="009F2687">
        <w:rPr>
          <w:sz w:val="20"/>
          <w:szCs w:val="20"/>
          <w:lang w:val="en-US"/>
        </w:rPr>
        <w:t xml:space="preserve"> </w:t>
      </w:r>
      <w:r>
        <w:rPr>
          <w:sz w:val="20"/>
          <w:szCs w:val="20"/>
          <w:lang w:val="en-US"/>
        </w:rPr>
        <w:t>19</w:t>
      </w:r>
      <w:r w:rsidR="009F2687" w:rsidRPr="009F2687">
        <w:rPr>
          <w:sz w:val="20"/>
          <w:szCs w:val="20"/>
          <w:vertAlign w:val="superscript"/>
          <w:lang w:val="en-US"/>
        </w:rPr>
        <w:t>th</w:t>
      </w:r>
      <w:r w:rsidR="009F2687">
        <w:rPr>
          <w:sz w:val="20"/>
          <w:szCs w:val="20"/>
          <w:lang w:val="en-US"/>
        </w:rPr>
        <w:t xml:space="preserve"> </w:t>
      </w:r>
      <w:r>
        <w:rPr>
          <w:sz w:val="20"/>
          <w:szCs w:val="20"/>
          <w:lang w:val="en-US"/>
        </w:rPr>
        <w:t>–</w:t>
      </w:r>
      <w:r w:rsidR="00EB5DDF">
        <w:rPr>
          <w:sz w:val="20"/>
          <w:szCs w:val="20"/>
          <w:lang w:val="en-US"/>
        </w:rPr>
        <w:t xml:space="preserve"> 2</w:t>
      </w:r>
      <w:r>
        <w:rPr>
          <w:sz w:val="20"/>
          <w:szCs w:val="20"/>
          <w:lang w:val="en-US"/>
        </w:rPr>
        <w:t>3</w:t>
      </w:r>
      <w:r>
        <w:rPr>
          <w:sz w:val="20"/>
          <w:szCs w:val="20"/>
          <w:vertAlign w:val="superscript"/>
          <w:lang w:val="en-US"/>
        </w:rPr>
        <w:t>rd</w:t>
      </w:r>
      <w:r w:rsidR="00401FC1">
        <w:rPr>
          <w:sz w:val="20"/>
          <w:szCs w:val="20"/>
          <w:lang w:val="en-US"/>
        </w:rPr>
        <w:t xml:space="preserve"> </w:t>
      </w:r>
      <w:proofErr w:type="gramStart"/>
      <w:r>
        <w:rPr>
          <w:sz w:val="20"/>
          <w:szCs w:val="20"/>
          <w:lang w:val="en-US"/>
        </w:rPr>
        <w:t>August</w:t>
      </w:r>
      <w:r w:rsidR="00401FC1">
        <w:rPr>
          <w:sz w:val="20"/>
          <w:szCs w:val="20"/>
          <w:lang w:val="en-US"/>
        </w:rPr>
        <w:t>,</w:t>
      </w:r>
      <w:proofErr w:type="gramEnd"/>
      <w:r w:rsidR="00401FC1">
        <w:rPr>
          <w:sz w:val="20"/>
          <w:szCs w:val="20"/>
          <w:lang w:val="en-US"/>
        </w:rPr>
        <w:t xml:space="preserve"> 2024</w:t>
      </w:r>
    </w:p>
    <w:p w14:paraId="689ED553" w14:textId="061BC2A8" w:rsidR="00332B71" w:rsidRPr="009E1611" w:rsidRDefault="00332B71" w:rsidP="00332B71">
      <w:pPr>
        <w:pStyle w:val="ListParagraph"/>
        <w:numPr>
          <w:ilvl w:val="0"/>
          <w:numId w:val="4"/>
        </w:numPr>
        <w:jc w:val="both"/>
        <w:rPr>
          <w:sz w:val="20"/>
          <w:szCs w:val="20"/>
          <w:lang w:val="en-US"/>
        </w:rPr>
      </w:pPr>
      <w:r>
        <w:rPr>
          <w:sz w:val="20"/>
          <w:szCs w:val="20"/>
          <w:lang w:val="en-US"/>
        </w:rPr>
        <w:t>TR 25.942 V18.0.0 “</w:t>
      </w:r>
      <w:r w:rsidRPr="00161884">
        <w:rPr>
          <w:sz w:val="20"/>
          <w:szCs w:val="20"/>
          <w:lang w:val="en-US"/>
        </w:rPr>
        <w:t>Radio Frequency (RF) system scenarios</w:t>
      </w:r>
      <w:r>
        <w:rPr>
          <w:sz w:val="20"/>
          <w:szCs w:val="20"/>
          <w:lang w:val="en-US"/>
        </w:rPr>
        <w:t>”</w:t>
      </w:r>
    </w:p>
    <w:p w14:paraId="7D885E46" w14:textId="63A51C44" w:rsidR="000845BC" w:rsidRDefault="000845BC" w:rsidP="009C0BBE">
      <w:pPr>
        <w:pStyle w:val="ListParagraph"/>
        <w:numPr>
          <w:ilvl w:val="0"/>
          <w:numId w:val="4"/>
        </w:numPr>
        <w:jc w:val="both"/>
        <w:rPr>
          <w:sz w:val="20"/>
          <w:szCs w:val="20"/>
          <w:lang w:val="en-US"/>
        </w:rPr>
      </w:pPr>
      <w:r w:rsidRPr="000845BC">
        <w:rPr>
          <w:sz w:val="20"/>
          <w:szCs w:val="20"/>
          <w:lang w:val="en-US"/>
        </w:rPr>
        <w:t>T</w:t>
      </w:r>
      <w:r w:rsidR="009C0BBE">
        <w:rPr>
          <w:sz w:val="20"/>
          <w:szCs w:val="20"/>
          <w:lang w:val="en-US"/>
        </w:rPr>
        <w:t>S</w:t>
      </w:r>
      <w:r w:rsidRPr="000845BC">
        <w:rPr>
          <w:sz w:val="20"/>
          <w:szCs w:val="20"/>
          <w:lang w:val="en-US"/>
        </w:rPr>
        <w:t>3</w:t>
      </w:r>
      <w:r w:rsidR="009C0BBE">
        <w:rPr>
          <w:sz w:val="20"/>
          <w:szCs w:val="20"/>
          <w:lang w:val="en-US"/>
        </w:rPr>
        <w:t>8.104</w:t>
      </w:r>
      <w:r w:rsidRPr="000845BC">
        <w:rPr>
          <w:sz w:val="20"/>
          <w:szCs w:val="20"/>
          <w:lang w:val="en-US"/>
        </w:rPr>
        <w:t xml:space="preserve"> </w:t>
      </w:r>
      <w:r w:rsidR="000A3C8A">
        <w:rPr>
          <w:sz w:val="20"/>
          <w:szCs w:val="20"/>
          <w:lang w:val="en-US"/>
        </w:rPr>
        <w:t>18.</w:t>
      </w:r>
      <w:r w:rsidR="00BF1133">
        <w:rPr>
          <w:sz w:val="20"/>
          <w:szCs w:val="20"/>
          <w:lang w:val="en-US"/>
        </w:rPr>
        <w:t>7</w:t>
      </w:r>
      <w:r w:rsidR="000A3C8A">
        <w:rPr>
          <w:sz w:val="20"/>
          <w:szCs w:val="20"/>
          <w:lang w:val="en-US"/>
        </w:rPr>
        <w:t>.0 “</w:t>
      </w:r>
      <w:r w:rsidR="009C0BBE" w:rsidRPr="009C0BBE">
        <w:rPr>
          <w:sz w:val="20"/>
          <w:szCs w:val="20"/>
          <w:lang w:val="en-US"/>
        </w:rPr>
        <w:t>5G;</w:t>
      </w:r>
      <w:r w:rsidR="009C0BBE">
        <w:rPr>
          <w:sz w:val="20"/>
          <w:szCs w:val="20"/>
          <w:lang w:val="en-US"/>
        </w:rPr>
        <w:t xml:space="preserve"> </w:t>
      </w:r>
      <w:r w:rsidR="009C0BBE" w:rsidRPr="009C0BBE">
        <w:rPr>
          <w:sz w:val="20"/>
          <w:szCs w:val="20"/>
          <w:lang w:val="en-US"/>
        </w:rPr>
        <w:t>NR; Base Station (BS) radio transmission and reception</w:t>
      </w:r>
      <w:r w:rsidR="000A3C8A">
        <w:rPr>
          <w:sz w:val="20"/>
          <w:szCs w:val="20"/>
          <w:lang w:val="en-US"/>
        </w:rPr>
        <w:t>”</w:t>
      </w:r>
    </w:p>
    <w:p w14:paraId="33F65A8C" w14:textId="7FC6D449" w:rsidR="00F4137B" w:rsidRPr="008D44A7" w:rsidRDefault="00F4137B" w:rsidP="00AE56BC">
      <w:pPr>
        <w:pStyle w:val="ListParagraph"/>
        <w:ind w:left="360"/>
        <w:jc w:val="both"/>
        <w:rPr>
          <w:lang w:val="en-US"/>
        </w:rPr>
      </w:pPr>
    </w:p>
    <w:sectPr w:rsidR="00F4137B" w:rsidRPr="008D44A7"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BFEE9" w14:textId="77777777" w:rsidR="007D188E" w:rsidRDefault="007D188E">
      <w:r>
        <w:separator/>
      </w:r>
    </w:p>
  </w:endnote>
  <w:endnote w:type="continuationSeparator" w:id="0">
    <w:p w14:paraId="6F45E158" w14:textId="77777777" w:rsidR="007D188E" w:rsidRDefault="007D188E">
      <w:r>
        <w:continuationSeparator/>
      </w:r>
    </w:p>
  </w:endnote>
  <w:endnote w:type="continuationNotice" w:id="1">
    <w:p w14:paraId="29EB2BBB" w14:textId="77777777" w:rsidR="007D188E" w:rsidRDefault="007D1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95A80" w14:textId="77777777" w:rsidR="007D188E" w:rsidRDefault="007D188E">
      <w:r>
        <w:separator/>
      </w:r>
    </w:p>
  </w:footnote>
  <w:footnote w:type="continuationSeparator" w:id="0">
    <w:p w14:paraId="6DD27FD7" w14:textId="77777777" w:rsidR="007D188E" w:rsidRDefault="007D188E">
      <w:r>
        <w:continuationSeparator/>
      </w:r>
    </w:p>
  </w:footnote>
  <w:footnote w:type="continuationNotice" w:id="1">
    <w:p w14:paraId="13D0582C" w14:textId="77777777" w:rsidR="007D188E" w:rsidRDefault="007D18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901913310">
    <w:abstractNumId w:val="3"/>
  </w:num>
  <w:num w:numId="2" w16cid:durableId="1331981388">
    <w:abstractNumId w:val="4"/>
  </w:num>
  <w:num w:numId="3" w16cid:durableId="1093741073">
    <w:abstractNumId w:val="1"/>
  </w:num>
  <w:num w:numId="4" w16cid:durableId="1693721205">
    <w:abstractNumId w:val="2"/>
  </w:num>
  <w:num w:numId="5" w16cid:durableId="385034422">
    <w:abstractNumId w:val="7"/>
  </w:num>
  <w:num w:numId="6" w16cid:durableId="25981799">
    <w:abstractNumId w:val="0"/>
  </w:num>
  <w:num w:numId="7" w16cid:durableId="1704941057">
    <w:abstractNumId w:val="8"/>
  </w:num>
  <w:num w:numId="8" w16cid:durableId="1231303282">
    <w:abstractNumId w:val="10"/>
  </w:num>
  <w:num w:numId="9" w16cid:durableId="1579830945">
    <w:abstractNumId w:val="6"/>
  </w:num>
  <w:num w:numId="10" w16cid:durableId="1769042412">
    <w:abstractNumId w:val="0"/>
    <w:lvlOverride w:ilvl="0">
      <w:startOverride w:val="1"/>
    </w:lvlOverride>
  </w:num>
  <w:num w:numId="11" w16cid:durableId="1103458968">
    <w:abstractNumId w:val="7"/>
    <w:lvlOverride w:ilvl="0">
      <w:startOverride w:val="1"/>
    </w:lvlOverride>
  </w:num>
  <w:num w:numId="12" w16cid:durableId="1205144303">
    <w:abstractNumId w:val="7"/>
    <w:lvlOverride w:ilvl="0">
      <w:startOverride w:val="1"/>
    </w:lvlOverride>
  </w:num>
  <w:num w:numId="13" w16cid:durableId="1212964409">
    <w:abstractNumId w:val="9"/>
  </w:num>
  <w:num w:numId="14" w16cid:durableId="1597178013">
    <w:abstractNumId w:val="7"/>
    <w:lvlOverride w:ilvl="0">
      <w:startOverride w:val="1"/>
    </w:lvlOverride>
  </w:num>
  <w:num w:numId="15" w16cid:durableId="494108451">
    <w:abstractNumId w:val="5"/>
  </w:num>
  <w:num w:numId="16" w16cid:durableId="211590371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313"/>
    <w:rsid w:val="00001516"/>
    <w:rsid w:val="0000159F"/>
    <w:rsid w:val="000016BC"/>
    <w:rsid w:val="00001B15"/>
    <w:rsid w:val="00001BCD"/>
    <w:rsid w:val="0000247A"/>
    <w:rsid w:val="000024C7"/>
    <w:rsid w:val="00002886"/>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DA"/>
    <w:rsid w:val="00017F92"/>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112C"/>
    <w:rsid w:val="000314CD"/>
    <w:rsid w:val="00031972"/>
    <w:rsid w:val="00031B24"/>
    <w:rsid w:val="00031F7A"/>
    <w:rsid w:val="00032093"/>
    <w:rsid w:val="0003209D"/>
    <w:rsid w:val="000322E7"/>
    <w:rsid w:val="00032431"/>
    <w:rsid w:val="00032689"/>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511"/>
    <w:rsid w:val="00053588"/>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6F3D"/>
    <w:rsid w:val="000573F8"/>
    <w:rsid w:val="0005792C"/>
    <w:rsid w:val="00057B56"/>
    <w:rsid w:val="00057DDA"/>
    <w:rsid w:val="0006042E"/>
    <w:rsid w:val="0006072B"/>
    <w:rsid w:val="00060D29"/>
    <w:rsid w:val="00060D8E"/>
    <w:rsid w:val="00060EF4"/>
    <w:rsid w:val="0006128F"/>
    <w:rsid w:val="000614B9"/>
    <w:rsid w:val="000614EA"/>
    <w:rsid w:val="00061517"/>
    <w:rsid w:val="0006165A"/>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42B"/>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95C"/>
    <w:rsid w:val="00094CAF"/>
    <w:rsid w:val="00095109"/>
    <w:rsid w:val="0009515C"/>
    <w:rsid w:val="0009558A"/>
    <w:rsid w:val="0009568C"/>
    <w:rsid w:val="000956AB"/>
    <w:rsid w:val="000959ED"/>
    <w:rsid w:val="00095A80"/>
    <w:rsid w:val="00096A7F"/>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922"/>
    <w:rsid w:val="000C5B5B"/>
    <w:rsid w:val="000C5CBA"/>
    <w:rsid w:val="000C5F33"/>
    <w:rsid w:val="000C644D"/>
    <w:rsid w:val="000C6660"/>
    <w:rsid w:val="000C6C9E"/>
    <w:rsid w:val="000C6D8B"/>
    <w:rsid w:val="000C6DD8"/>
    <w:rsid w:val="000C6DDA"/>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7144"/>
    <w:rsid w:val="000E73C8"/>
    <w:rsid w:val="000E74CB"/>
    <w:rsid w:val="000E77A9"/>
    <w:rsid w:val="000E7A79"/>
    <w:rsid w:val="000F0016"/>
    <w:rsid w:val="000F07F1"/>
    <w:rsid w:val="000F084C"/>
    <w:rsid w:val="000F0EA1"/>
    <w:rsid w:val="000F0F1D"/>
    <w:rsid w:val="000F1573"/>
    <w:rsid w:val="000F15B2"/>
    <w:rsid w:val="000F1890"/>
    <w:rsid w:val="000F19DE"/>
    <w:rsid w:val="000F1F3D"/>
    <w:rsid w:val="000F216B"/>
    <w:rsid w:val="000F252B"/>
    <w:rsid w:val="000F2686"/>
    <w:rsid w:val="000F2B39"/>
    <w:rsid w:val="000F2E1F"/>
    <w:rsid w:val="000F314D"/>
    <w:rsid w:val="000F34D1"/>
    <w:rsid w:val="000F34EE"/>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839"/>
    <w:rsid w:val="00122A42"/>
    <w:rsid w:val="00122B68"/>
    <w:rsid w:val="00123145"/>
    <w:rsid w:val="001232D4"/>
    <w:rsid w:val="00123416"/>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60F3"/>
    <w:rsid w:val="001362C2"/>
    <w:rsid w:val="0013678C"/>
    <w:rsid w:val="0013686A"/>
    <w:rsid w:val="00136955"/>
    <w:rsid w:val="00136E19"/>
    <w:rsid w:val="00136FAC"/>
    <w:rsid w:val="00136FF6"/>
    <w:rsid w:val="001371B2"/>
    <w:rsid w:val="0013734B"/>
    <w:rsid w:val="001374FB"/>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4EA"/>
    <w:rsid w:val="00194570"/>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77D"/>
    <w:rsid w:val="001A32B9"/>
    <w:rsid w:val="001A335B"/>
    <w:rsid w:val="001A336C"/>
    <w:rsid w:val="001A371C"/>
    <w:rsid w:val="001A3E1A"/>
    <w:rsid w:val="001A3F5F"/>
    <w:rsid w:val="001A437B"/>
    <w:rsid w:val="001A4608"/>
    <w:rsid w:val="001A49FD"/>
    <w:rsid w:val="001A4F2B"/>
    <w:rsid w:val="001A4F54"/>
    <w:rsid w:val="001A501A"/>
    <w:rsid w:val="001A5510"/>
    <w:rsid w:val="001A5BB8"/>
    <w:rsid w:val="001A5C7B"/>
    <w:rsid w:val="001A5E19"/>
    <w:rsid w:val="001A5E57"/>
    <w:rsid w:val="001A63D8"/>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554"/>
    <w:rsid w:val="001B264F"/>
    <w:rsid w:val="001B26ED"/>
    <w:rsid w:val="001B2762"/>
    <w:rsid w:val="001B284F"/>
    <w:rsid w:val="001B296D"/>
    <w:rsid w:val="001B301D"/>
    <w:rsid w:val="001B309C"/>
    <w:rsid w:val="001B34E0"/>
    <w:rsid w:val="001B352C"/>
    <w:rsid w:val="001B36FC"/>
    <w:rsid w:val="001B383F"/>
    <w:rsid w:val="001B38EE"/>
    <w:rsid w:val="001B41ED"/>
    <w:rsid w:val="001B44BE"/>
    <w:rsid w:val="001B4607"/>
    <w:rsid w:val="001B4F01"/>
    <w:rsid w:val="001B4F51"/>
    <w:rsid w:val="001B5262"/>
    <w:rsid w:val="001B5B69"/>
    <w:rsid w:val="001B5B85"/>
    <w:rsid w:val="001B5D4D"/>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D43"/>
    <w:rsid w:val="001C5296"/>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A79"/>
    <w:rsid w:val="00206C3B"/>
    <w:rsid w:val="00207096"/>
    <w:rsid w:val="0020743F"/>
    <w:rsid w:val="00207686"/>
    <w:rsid w:val="002079E5"/>
    <w:rsid w:val="00207E05"/>
    <w:rsid w:val="00207E0C"/>
    <w:rsid w:val="0021016D"/>
    <w:rsid w:val="00210231"/>
    <w:rsid w:val="0021025A"/>
    <w:rsid w:val="00210309"/>
    <w:rsid w:val="00210392"/>
    <w:rsid w:val="002103D2"/>
    <w:rsid w:val="0021065B"/>
    <w:rsid w:val="00210D3E"/>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6D9"/>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404D"/>
    <w:rsid w:val="00244137"/>
    <w:rsid w:val="00244194"/>
    <w:rsid w:val="0024424F"/>
    <w:rsid w:val="00244569"/>
    <w:rsid w:val="00244C6A"/>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4023"/>
    <w:rsid w:val="002640BA"/>
    <w:rsid w:val="002644EC"/>
    <w:rsid w:val="00264C65"/>
    <w:rsid w:val="00264C6D"/>
    <w:rsid w:val="00264CF2"/>
    <w:rsid w:val="00264DF3"/>
    <w:rsid w:val="00265268"/>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62"/>
    <w:rsid w:val="0029686E"/>
    <w:rsid w:val="00296957"/>
    <w:rsid w:val="00297342"/>
    <w:rsid w:val="00297926"/>
    <w:rsid w:val="00297D17"/>
    <w:rsid w:val="002A00E1"/>
    <w:rsid w:val="002A02C9"/>
    <w:rsid w:val="002A04A3"/>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CD1"/>
    <w:rsid w:val="002A5BCF"/>
    <w:rsid w:val="002A607D"/>
    <w:rsid w:val="002A6484"/>
    <w:rsid w:val="002A666D"/>
    <w:rsid w:val="002A67C4"/>
    <w:rsid w:val="002A6A06"/>
    <w:rsid w:val="002A6B2E"/>
    <w:rsid w:val="002A6E1A"/>
    <w:rsid w:val="002A74FB"/>
    <w:rsid w:val="002A788A"/>
    <w:rsid w:val="002A7945"/>
    <w:rsid w:val="002A7BAC"/>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C4B"/>
    <w:rsid w:val="002C0CDF"/>
    <w:rsid w:val="002C1743"/>
    <w:rsid w:val="002C17EB"/>
    <w:rsid w:val="002C18B1"/>
    <w:rsid w:val="002C1E43"/>
    <w:rsid w:val="002C1EEA"/>
    <w:rsid w:val="002C204A"/>
    <w:rsid w:val="002C215A"/>
    <w:rsid w:val="002C2317"/>
    <w:rsid w:val="002C2738"/>
    <w:rsid w:val="002C2978"/>
    <w:rsid w:val="002C2F93"/>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9BA"/>
    <w:rsid w:val="002D0BC6"/>
    <w:rsid w:val="002D0CEA"/>
    <w:rsid w:val="002D12DB"/>
    <w:rsid w:val="002D17C5"/>
    <w:rsid w:val="002D18F0"/>
    <w:rsid w:val="002D1F97"/>
    <w:rsid w:val="002D2803"/>
    <w:rsid w:val="002D2A60"/>
    <w:rsid w:val="002D312A"/>
    <w:rsid w:val="002D332A"/>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EBD"/>
    <w:rsid w:val="002F1038"/>
    <w:rsid w:val="002F1723"/>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2A6"/>
    <w:rsid w:val="002F5691"/>
    <w:rsid w:val="002F5975"/>
    <w:rsid w:val="002F5BE4"/>
    <w:rsid w:val="002F5C8D"/>
    <w:rsid w:val="002F5E54"/>
    <w:rsid w:val="002F6029"/>
    <w:rsid w:val="002F623A"/>
    <w:rsid w:val="002F649C"/>
    <w:rsid w:val="002F687C"/>
    <w:rsid w:val="002F695B"/>
    <w:rsid w:val="002F6A6D"/>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1436"/>
    <w:rsid w:val="0030144A"/>
    <w:rsid w:val="00301573"/>
    <w:rsid w:val="0030157C"/>
    <w:rsid w:val="00301813"/>
    <w:rsid w:val="00301BF3"/>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B0"/>
    <w:rsid w:val="00326861"/>
    <w:rsid w:val="003268F4"/>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91"/>
    <w:rsid w:val="00331C77"/>
    <w:rsid w:val="00331D34"/>
    <w:rsid w:val="00331DB6"/>
    <w:rsid w:val="00331F96"/>
    <w:rsid w:val="003321C6"/>
    <w:rsid w:val="0033220D"/>
    <w:rsid w:val="00332722"/>
    <w:rsid w:val="00332B55"/>
    <w:rsid w:val="00332B71"/>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C6F"/>
    <w:rsid w:val="0038412E"/>
    <w:rsid w:val="0038430D"/>
    <w:rsid w:val="0038489F"/>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C69"/>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257"/>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2BE"/>
    <w:rsid w:val="004127F8"/>
    <w:rsid w:val="0041283F"/>
    <w:rsid w:val="00412893"/>
    <w:rsid w:val="00412A6E"/>
    <w:rsid w:val="00412C5F"/>
    <w:rsid w:val="004133D6"/>
    <w:rsid w:val="0041371D"/>
    <w:rsid w:val="00413857"/>
    <w:rsid w:val="00414112"/>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7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EDB"/>
    <w:rsid w:val="00451EEE"/>
    <w:rsid w:val="00451F38"/>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243C"/>
    <w:rsid w:val="004725AA"/>
    <w:rsid w:val="004729D9"/>
    <w:rsid w:val="00472E88"/>
    <w:rsid w:val="00473311"/>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F09"/>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5C4"/>
    <w:rsid w:val="005978B6"/>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C01C7"/>
    <w:rsid w:val="005C06BC"/>
    <w:rsid w:val="005C087A"/>
    <w:rsid w:val="005C0A7D"/>
    <w:rsid w:val="005C0D37"/>
    <w:rsid w:val="005C0EE0"/>
    <w:rsid w:val="005C1039"/>
    <w:rsid w:val="005C11A1"/>
    <w:rsid w:val="005C1290"/>
    <w:rsid w:val="005C140B"/>
    <w:rsid w:val="005C1425"/>
    <w:rsid w:val="005C1948"/>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376C"/>
    <w:rsid w:val="005F3C8B"/>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AC6"/>
    <w:rsid w:val="00620CCF"/>
    <w:rsid w:val="00620EFD"/>
    <w:rsid w:val="00621189"/>
    <w:rsid w:val="006212D6"/>
    <w:rsid w:val="0062152A"/>
    <w:rsid w:val="00621753"/>
    <w:rsid w:val="00621808"/>
    <w:rsid w:val="00621833"/>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4186"/>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E"/>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E0"/>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C5C"/>
    <w:rsid w:val="00695880"/>
    <w:rsid w:val="00695EF4"/>
    <w:rsid w:val="00696134"/>
    <w:rsid w:val="00696C90"/>
    <w:rsid w:val="00696D63"/>
    <w:rsid w:val="0069704B"/>
    <w:rsid w:val="0069704E"/>
    <w:rsid w:val="00697221"/>
    <w:rsid w:val="0069736B"/>
    <w:rsid w:val="00697731"/>
    <w:rsid w:val="00697FD6"/>
    <w:rsid w:val="006A032F"/>
    <w:rsid w:val="006A05A8"/>
    <w:rsid w:val="006A099B"/>
    <w:rsid w:val="006A0DD3"/>
    <w:rsid w:val="006A1105"/>
    <w:rsid w:val="006A1140"/>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4E6"/>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85B"/>
    <w:rsid w:val="006E3171"/>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505"/>
    <w:rsid w:val="00720D64"/>
    <w:rsid w:val="00720F63"/>
    <w:rsid w:val="00720FF8"/>
    <w:rsid w:val="0072105B"/>
    <w:rsid w:val="0072121C"/>
    <w:rsid w:val="00721491"/>
    <w:rsid w:val="00721E13"/>
    <w:rsid w:val="00721EB8"/>
    <w:rsid w:val="00721FE4"/>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3F4"/>
    <w:rsid w:val="00735807"/>
    <w:rsid w:val="00735C29"/>
    <w:rsid w:val="00735C63"/>
    <w:rsid w:val="00735C6F"/>
    <w:rsid w:val="00735D1E"/>
    <w:rsid w:val="00735D7B"/>
    <w:rsid w:val="0073696A"/>
    <w:rsid w:val="00736E74"/>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3454"/>
    <w:rsid w:val="0075372A"/>
    <w:rsid w:val="00753BB5"/>
    <w:rsid w:val="00753E8F"/>
    <w:rsid w:val="007541EF"/>
    <w:rsid w:val="007541FA"/>
    <w:rsid w:val="00754244"/>
    <w:rsid w:val="007544F1"/>
    <w:rsid w:val="00754666"/>
    <w:rsid w:val="007547E7"/>
    <w:rsid w:val="007548C3"/>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4180"/>
    <w:rsid w:val="00774F6C"/>
    <w:rsid w:val="00774FC9"/>
    <w:rsid w:val="0077500F"/>
    <w:rsid w:val="0077507C"/>
    <w:rsid w:val="00775224"/>
    <w:rsid w:val="00775305"/>
    <w:rsid w:val="00775476"/>
    <w:rsid w:val="0077548E"/>
    <w:rsid w:val="0077557F"/>
    <w:rsid w:val="007759C7"/>
    <w:rsid w:val="00775AC9"/>
    <w:rsid w:val="007767A6"/>
    <w:rsid w:val="007768BD"/>
    <w:rsid w:val="00776A19"/>
    <w:rsid w:val="007770A2"/>
    <w:rsid w:val="00777315"/>
    <w:rsid w:val="007774BD"/>
    <w:rsid w:val="007774E7"/>
    <w:rsid w:val="00777F93"/>
    <w:rsid w:val="00780207"/>
    <w:rsid w:val="007802E4"/>
    <w:rsid w:val="007805AC"/>
    <w:rsid w:val="0078078F"/>
    <w:rsid w:val="007808A2"/>
    <w:rsid w:val="00780919"/>
    <w:rsid w:val="0078095B"/>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B0397"/>
    <w:rsid w:val="007B06DC"/>
    <w:rsid w:val="007B0ADB"/>
    <w:rsid w:val="007B1282"/>
    <w:rsid w:val="007B165C"/>
    <w:rsid w:val="007B1681"/>
    <w:rsid w:val="007B16F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5B2"/>
    <w:rsid w:val="007F56DE"/>
    <w:rsid w:val="007F5BFA"/>
    <w:rsid w:val="007F6144"/>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560"/>
    <w:rsid w:val="008055A9"/>
    <w:rsid w:val="0080562E"/>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80"/>
    <w:rsid w:val="0086253D"/>
    <w:rsid w:val="00862720"/>
    <w:rsid w:val="008628C8"/>
    <w:rsid w:val="00862B2A"/>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594"/>
    <w:rsid w:val="00867651"/>
    <w:rsid w:val="00867787"/>
    <w:rsid w:val="00867B5A"/>
    <w:rsid w:val="00867B9F"/>
    <w:rsid w:val="0087018E"/>
    <w:rsid w:val="00870342"/>
    <w:rsid w:val="008705E5"/>
    <w:rsid w:val="008705F3"/>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3E3"/>
    <w:rsid w:val="00875410"/>
    <w:rsid w:val="00875439"/>
    <w:rsid w:val="00875BB5"/>
    <w:rsid w:val="00875C80"/>
    <w:rsid w:val="00875D5A"/>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C04A2"/>
    <w:rsid w:val="008C04DC"/>
    <w:rsid w:val="008C09D1"/>
    <w:rsid w:val="008C11CB"/>
    <w:rsid w:val="008C1246"/>
    <w:rsid w:val="008C1716"/>
    <w:rsid w:val="008C18EE"/>
    <w:rsid w:val="008C1EDA"/>
    <w:rsid w:val="008C275C"/>
    <w:rsid w:val="008C2CFD"/>
    <w:rsid w:val="008C2EB3"/>
    <w:rsid w:val="008C3014"/>
    <w:rsid w:val="008C338A"/>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5C6"/>
    <w:rsid w:val="00940B03"/>
    <w:rsid w:val="00940B0A"/>
    <w:rsid w:val="00941004"/>
    <w:rsid w:val="009411D1"/>
    <w:rsid w:val="009411FB"/>
    <w:rsid w:val="00941265"/>
    <w:rsid w:val="009414A9"/>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48CD"/>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ED"/>
    <w:rsid w:val="009613E5"/>
    <w:rsid w:val="00961480"/>
    <w:rsid w:val="009616EC"/>
    <w:rsid w:val="009617AC"/>
    <w:rsid w:val="00961EE9"/>
    <w:rsid w:val="0096202F"/>
    <w:rsid w:val="00962313"/>
    <w:rsid w:val="009624A8"/>
    <w:rsid w:val="00962846"/>
    <w:rsid w:val="00962BAA"/>
    <w:rsid w:val="00962DA3"/>
    <w:rsid w:val="00962E3B"/>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20F"/>
    <w:rsid w:val="009A1302"/>
    <w:rsid w:val="009A164C"/>
    <w:rsid w:val="009A1A40"/>
    <w:rsid w:val="009A1AAC"/>
    <w:rsid w:val="009A1ADE"/>
    <w:rsid w:val="009A1DDD"/>
    <w:rsid w:val="009A1E0F"/>
    <w:rsid w:val="009A1E37"/>
    <w:rsid w:val="009A29D7"/>
    <w:rsid w:val="009A2A71"/>
    <w:rsid w:val="009A2AD6"/>
    <w:rsid w:val="009A2BB6"/>
    <w:rsid w:val="009A2CB8"/>
    <w:rsid w:val="009A323C"/>
    <w:rsid w:val="009A3789"/>
    <w:rsid w:val="009A3A7A"/>
    <w:rsid w:val="009A3EAE"/>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BBE"/>
    <w:rsid w:val="009C0E9B"/>
    <w:rsid w:val="009C1212"/>
    <w:rsid w:val="009C126A"/>
    <w:rsid w:val="009C1473"/>
    <w:rsid w:val="009C1753"/>
    <w:rsid w:val="009C1D4C"/>
    <w:rsid w:val="009C216B"/>
    <w:rsid w:val="009C26D0"/>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611"/>
    <w:rsid w:val="009E1A93"/>
    <w:rsid w:val="009E1EBA"/>
    <w:rsid w:val="009E1FC5"/>
    <w:rsid w:val="009E2146"/>
    <w:rsid w:val="009E285E"/>
    <w:rsid w:val="009E28BE"/>
    <w:rsid w:val="009E2B3F"/>
    <w:rsid w:val="009E2C8E"/>
    <w:rsid w:val="009E2E76"/>
    <w:rsid w:val="009E3225"/>
    <w:rsid w:val="009E33D7"/>
    <w:rsid w:val="009E3412"/>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22"/>
    <w:rsid w:val="009E6672"/>
    <w:rsid w:val="009E6C9E"/>
    <w:rsid w:val="009E6FD1"/>
    <w:rsid w:val="009E74F0"/>
    <w:rsid w:val="009E762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6E13"/>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E4"/>
    <w:rsid w:val="00A2459D"/>
    <w:rsid w:val="00A245F4"/>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A3B"/>
    <w:rsid w:val="00A60B28"/>
    <w:rsid w:val="00A60C6C"/>
    <w:rsid w:val="00A61058"/>
    <w:rsid w:val="00A6119F"/>
    <w:rsid w:val="00A6122A"/>
    <w:rsid w:val="00A6139D"/>
    <w:rsid w:val="00A616B0"/>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3181"/>
    <w:rsid w:val="00A9351E"/>
    <w:rsid w:val="00A93660"/>
    <w:rsid w:val="00A938E6"/>
    <w:rsid w:val="00A93980"/>
    <w:rsid w:val="00A93A9E"/>
    <w:rsid w:val="00A93B33"/>
    <w:rsid w:val="00A93C7D"/>
    <w:rsid w:val="00A93CCF"/>
    <w:rsid w:val="00A94167"/>
    <w:rsid w:val="00A942C9"/>
    <w:rsid w:val="00A943BE"/>
    <w:rsid w:val="00A9480F"/>
    <w:rsid w:val="00A949C4"/>
    <w:rsid w:val="00A949CA"/>
    <w:rsid w:val="00A94E4E"/>
    <w:rsid w:val="00A94EB6"/>
    <w:rsid w:val="00A95414"/>
    <w:rsid w:val="00A95514"/>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9"/>
    <w:rsid w:val="00AE55F2"/>
    <w:rsid w:val="00AE56BC"/>
    <w:rsid w:val="00AE57FF"/>
    <w:rsid w:val="00AE5E1A"/>
    <w:rsid w:val="00AE601B"/>
    <w:rsid w:val="00AE60FF"/>
    <w:rsid w:val="00AE61B2"/>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ABE"/>
    <w:rsid w:val="00B12B3F"/>
    <w:rsid w:val="00B12F75"/>
    <w:rsid w:val="00B1302D"/>
    <w:rsid w:val="00B130BD"/>
    <w:rsid w:val="00B131AB"/>
    <w:rsid w:val="00B13236"/>
    <w:rsid w:val="00B1330C"/>
    <w:rsid w:val="00B134E6"/>
    <w:rsid w:val="00B1390B"/>
    <w:rsid w:val="00B1410E"/>
    <w:rsid w:val="00B1513F"/>
    <w:rsid w:val="00B152D5"/>
    <w:rsid w:val="00B152F4"/>
    <w:rsid w:val="00B15802"/>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FCD"/>
    <w:rsid w:val="00B33233"/>
    <w:rsid w:val="00B3342E"/>
    <w:rsid w:val="00B33508"/>
    <w:rsid w:val="00B336BC"/>
    <w:rsid w:val="00B3377E"/>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9DF"/>
    <w:rsid w:val="00B56D4F"/>
    <w:rsid w:val="00B570BF"/>
    <w:rsid w:val="00B57715"/>
    <w:rsid w:val="00B578C8"/>
    <w:rsid w:val="00B57C31"/>
    <w:rsid w:val="00B57D8D"/>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A07"/>
    <w:rsid w:val="00B66BAD"/>
    <w:rsid w:val="00B66C58"/>
    <w:rsid w:val="00B6722A"/>
    <w:rsid w:val="00B67331"/>
    <w:rsid w:val="00B67546"/>
    <w:rsid w:val="00B67805"/>
    <w:rsid w:val="00B678FA"/>
    <w:rsid w:val="00B67BFC"/>
    <w:rsid w:val="00B701FE"/>
    <w:rsid w:val="00B702DB"/>
    <w:rsid w:val="00B703F5"/>
    <w:rsid w:val="00B7111F"/>
    <w:rsid w:val="00B711BA"/>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90217"/>
    <w:rsid w:val="00B90E2A"/>
    <w:rsid w:val="00B90F2A"/>
    <w:rsid w:val="00B910C5"/>
    <w:rsid w:val="00B91687"/>
    <w:rsid w:val="00B9198D"/>
    <w:rsid w:val="00B91D03"/>
    <w:rsid w:val="00B91F54"/>
    <w:rsid w:val="00B9210D"/>
    <w:rsid w:val="00B926C6"/>
    <w:rsid w:val="00B929B4"/>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7FF"/>
    <w:rsid w:val="00BC1942"/>
    <w:rsid w:val="00BC198B"/>
    <w:rsid w:val="00BC199E"/>
    <w:rsid w:val="00BC19B5"/>
    <w:rsid w:val="00BC1AD9"/>
    <w:rsid w:val="00BC29F6"/>
    <w:rsid w:val="00BC2AD7"/>
    <w:rsid w:val="00BC2CEB"/>
    <w:rsid w:val="00BC2DE9"/>
    <w:rsid w:val="00BC2E9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FB6"/>
    <w:rsid w:val="00BD1FE9"/>
    <w:rsid w:val="00BD200D"/>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133"/>
    <w:rsid w:val="00BF1562"/>
    <w:rsid w:val="00BF1C16"/>
    <w:rsid w:val="00BF1EC2"/>
    <w:rsid w:val="00BF20BA"/>
    <w:rsid w:val="00BF21AC"/>
    <w:rsid w:val="00BF22BE"/>
    <w:rsid w:val="00BF2416"/>
    <w:rsid w:val="00BF246C"/>
    <w:rsid w:val="00BF2A2D"/>
    <w:rsid w:val="00BF2B31"/>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CD9"/>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E65"/>
    <w:rsid w:val="00C75F2F"/>
    <w:rsid w:val="00C75FEE"/>
    <w:rsid w:val="00C76150"/>
    <w:rsid w:val="00C7656D"/>
    <w:rsid w:val="00C76640"/>
    <w:rsid w:val="00C7694F"/>
    <w:rsid w:val="00C769FA"/>
    <w:rsid w:val="00C76AAB"/>
    <w:rsid w:val="00C76F1D"/>
    <w:rsid w:val="00C76FDC"/>
    <w:rsid w:val="00C771D6"/>
    <w:rsid w:val="00C77307"/>
    <w:rsid w:val="00C773AD"/>
    <w:rsid w:val="00C77409"/>
    <w:rsid w:val="00C77937"/>
    <w:rsid w:val="00C77C84"/>
    <w:rsid w:val="00C77CA4"/>
    <w:rsid w:val="00C77CF1"/>
    <w:rsid w:val="00C77D26"/>
    <w:rsid w:val="00C77D91"/>
    <w:rsid w:val="00C77F0A"/>
    <w:rsid w:val="00C80152"/>
    <w:rsid w:val="00C802CD"/>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1D4"/>
    <w:rsid w:val="00C82322"/>
    <w:rsid w:val="00C82634"/>
    <w:rsid w:val="00C82781"/>
    <w:rsid w:val="00C82936"/>
    <w:rsid w:val="00C82996"/>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3A8"/>
    <w:rsid w:val="00CD5803"/>
    <w:rsid w:val="00CD5F63"/>
    <w:rsid w:val="00CD5F9D"/>
    <w:rsid w:val="00CD5FE1"/>
    <w:rsid w:val="00CD6011"/>
    <w:rsid w:val="00CD62BF"/>
    <w:rsid w:val="00CD63DF"/>
    <w:rsid w:val="00CD6598"/>
    <w:rsid w:val="00CD673E"/>
    <w:rsid w:val="00CD6CD8"/>
    <w:rsid w:val="00CD71B5"/>
    <w:rsid w:val="00CD739E"/>
    <w:rsid w:val="00CD761D"/>
    <w:rsid w:val="00CD76B5"/>
    <w:rsid w:val="00CD78B9"/>
    <w:rsid w:val="00CDB781"/>
    <w:rsid w:val="00CE03A5"/>
    <w:rsid w:val="00CE06A3"/>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6F3A"/>
    <w:rsid w:val="00CF7196"/>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EF"/>
    <w:rsid w:val="00D14163"/>
    <w:rsid w:val="00D14487"/>
    <w:rsid w:val="00D14499"/>
    <w:rsid w:val="00D1485A"/>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12"/>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426"/>
    <w:rsid w:val="00D6443A"/>
    <w:rsid w:val="00D64475"/>
    <w:rsid w:val="00D6486C"/>
    <w:rsid w:val="00D64A2A"/>
    <w:rsid w:val="00D64A2D"/>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935"/>
    <w:rsid w:val="00D9415C"/>
    <w:rsid w:val="00D942CC"/>
    <w:rsid w:val="00D94368"/>
    <w:rsid w:val="00D944E4"/>
    <w:rsid w:val="00D9463D"/>
    <w:rsid w:val="00D946C3"/>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612"/>
    <w:rsid w:val="00DC070D"/>
    <w:rsid w:val="00DC0788"/>
    <w:rsid w:val="00DC08B1"/>
    <w:rsid w:val="00DC0B14"/>
    <w:rsid w:val="00DC0EA9"/>
    <w:rsid w:val="00DC1070"/>
    <w:rsid w:val="00DC116E"/>
    <w:rsid w:val="00DC1FC3"/>
    <w:rsid w:val="00DC2120"/>
    <w:rsid w:val="00DC2E2C"/>
    <w:rsid w:val="00DC2F5A"/>
    <w:rsid w:val="00DC2F6A"/>
    <w:rsid w:val="00DC318A"/>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80"/>
    <w:rsid w:val="00DC72CE"/>
    <w:rsid w:val="00DC77FC"/>
    <w:rsid w:val="00DC7951"/>
    <w:rsid w:val="00DC7CCA"/>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E3A"/>
    <w:rsid w:val="00E06175"/>
    <w:rsid w:val="00E0658D"/>
    <w:rsid w:val="00E068BC"/>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188"/>
    <w:rsid w:val="00E13309"/>
    <w:rsid w:val="00E13530"/>
    <w:rsid w:val="00E137B4"/>
    <w:rsid w:val="00E13985"/>
    <w:rsid w:val="00E13AAE"/>
    <w:rsid w:val="00E13BCB"/>
    <w:rsid w:val="00E13E5A"/>
    <w:rsid w:val="00E13EE4"/>
    <w:rsid w:val="00E144DE"/>
    <w:rsid w:val="00E14854"/>
    <w:rsid w:val="00E156C2"/>
    <w:rsid w:val="00E157BF"/>
    <w:rsid w:val="00E157CA"/>
    <w:rsid w:val="00E15893"/>
    <w:rsid w:val="00E15897"/>
    <w:rsid w:val="00E15FBA"/>
    <w:rsid w:val="00E161F5"/>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11DD"/>
    <w:rsid w:val="00E61300"/>
    <w:rsid w:val="00E61936"/>
    <w:rsid w:val="00E6197B"/>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802"/>
    <w:rsid w:val="00E679DC"/>
    <w:rsid w:val="00E67EE5"/>
    <w:rsid w:val="00E67F87"/>
    <w:rsid w:val="00E7013A"/>
    <w:rsid w:val="00E70D1D"/>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B0A"/>
    <w:rsid w:val="00E85C2F"/>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C53"/>
    <w:rsid w:val="00E97DA3"/>
    <w:rsid w:val="00E97E8E"/>
    <w:rsid w:val="00EA0015"/>
    <w:rsid w:val="00EA0240"/>
    <w:rsid w:val="00EA03E4"/>
    <w:rsid w:val="00EA0417"/>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DDF"/>
    <w:rsid w:val="00EB68D6"/>
    <w:rsid w:val="00EB6B37"/>
    <w:rsid w:val="00EB6BF8"/>
    <w:rsid w:val="00EB6C3E"/>
    <w:rsid w:val="00EB6D14"/>
    <w:rsid w:val="00EB703A"/>
    <w:rsid w:val="00EB7255"/>
    <w:rsid w:val="00EB7277"/>
    <w:rsid w:val="00EB72B7"/>
    <w:rsid w:val="00EB7307"/>
    <w:rsid w:val="00EB733F"/>
    <w:rsid w:val="00EB772D"/>
    <w:rsid w:val="00EB7F03"/>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3EE"/>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19F"/>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42EE"/>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787"/>
    <w:rsid w:val="00F27EDE"/>
    <w:rsid w:val="00F27FA6"/>
    <w:rsid w:val="00F3016A"/>
    <w:rsid w:val="00F304B5"/>
    <w:rsid w:val="00F30570"/>
    <w:rsid w:val="00F30B5C"/>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EDD"/>
    <w:rsid w:val="00F70319"/>
    <w:rsid w:val="00F70333"/>
    <w:rsid w:val="00F70485"/>
    <w:rsid w:val="00F70719"/>
    <w:rsid w:val="00F70970"/>
    <w:rsid w:val="00F709A4"/>
    <w:rsid w:val="00F70C73"/>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A7E65"/>
    <w:rsid w:val="00FB049A"/>
    <w:rsid w:val="00FB052D"/>
    <w:rsid w:val="00FB1415"/>
    <w:rsid w:val="00FB145D"/>
    <w:rsid w:val="00FB1469"/>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80E"/>
    <w:rsid w:val="00FB6904"/>
    <w:rsid w:val="00FB6B73"/>
    <w:rsid w:val="00FB6CD9"/>
    <w:rsid w:val="00FB7240"/>
    <w:rsid w:val="00FB7A0B"/>
    <w:rsid w:val="00FB7E61"/>
    <w:rsid w:val="00FB7F58"/>
    <w:rsid w:val="00FC0065"/>
    <w:rsid w:val="00FC017E"/>
    <w:rsid w:val="00FC040C"/>
    <w:rsid w:val="00FC062F"/>
    <w:rsid w:val="00FC069F"/>
    <w:rsid w:val="00FC0754"/>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EAE"/>
    <w:rsid w:val="00FD0202"/>
    <w:rsid w:val="00FD0622"/>
    <w:rsid w:val="00FD08ED"/>
    <w:rsid w:val="00FD0A12"/>
    <w:rsid w:val="00FD0F17"/>
    <w:rsid w:val="00FD10F3"/>
    <w:rsid w:val="00FD19E5"/>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0E2"/>
    <w:rsid w:val="00FD534E"/>
    <w:rsid w:val="00FD56C7"/>
    <w:rsid w:val="00FD5812"/>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F014E"/>
    <w:rsid w:val="00FF033A"/>
    <w:rsid w:val="00FF03BF"/>
    <w:rsid w:val="00FF06C2"/>
    <w:rsid w:val="00FF06F0"/>
    <w:rsid w:val="00FF0964"/>
    <w:rsid w:val="00FF0B9E"/>
    <w:rsid w:val="00FF0F67"/>
    <w:rsid w:val="00FF16A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8344494-E2E5-46B7-859F-A8E5210E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2376" w:hanging="36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chart" Target="charts/chart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hart" Target="charts/chart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chart" Target="charts/chart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hart" Target="charts/chart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veholapp\Desktop\OTA%20test%20enhancements\112bis\DUT1%20CLTA%20vs%20Horn%20Comparison%20v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eholapp\Desktop\OTA%20test%20enhancements\112bis\DUT1%20CLTA%20vs%20Horn%20Comparison%20v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eholapp\Desktop\OTA%20test%20enhancements\112bis\DUT1%20CLTA%20vs%20Horn%20Comparison%20v0.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eholapp\Desktop\OTA%20test%20enhancements\112bis\DUT1%20CLTA%20vs%20Horn%20Comparison%20v0.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eholapp\Desktop\OTA%20test%20enhancements\112bis\DUT2%20CLTA%20vs%20Horn%20Comparison%20v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veholapp\Desktop\OTA%20test%20enhancements\112bis\DUT2%20CLTA%20vs%20Horn%20Comparison%20v0.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veholapp\Desktop\OTA%20test%20enhancements\112bis\DUT2%20CLTA%20vs%20Horn%20Comparison%20v0.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veholapp\Desktop\OTA%20test%20enhancements\112bis\DUT2%20CLTA%20vs%20Horn%20Comparison%20v0.2.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a:t>DUT1</a:t>
            </a:r>
            <a:r>
              <a:rPr lang="fi-FI" baseline="0"/>
              <a:t> spurious emissions differences between CLTA and MVG SH400 horn antenna per 3GPP band, setup A</a:t>
            </a:r>
            <a:endParaRPr lang="fi-FI"/>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left'!$A$3:$A$44</c:f>
              <c:strCache>
                <c:ptCount val="42"/>
                <c:pt idx="0">
                  <c:v>Band85 UL</c:v>
                </c:pt>
                <c:pt idx="1">
                  <c:v>Band68 UL</c:v>
                </c:pt>
                <c:pt idx="2">
                  <c:v>Band12 UL</c:v>
                </c:pt>
                <c:pt idx="3">
                  <c:v>Band83 UL</c:v>
                </c:pt>
                <c:pt idx="4">
                  <c:v>Band44 UL </c:v>
                </c:pt>
                <c:pt idx="5">
                  <c:v>Band28 UL</c:v>
                </c:pt>
                <c:pt idx="6">
                  <c:v>Band17 UL</c:v>
                </c:pt>
                <c:pt idx="7">
                  <c:v>Band13 UL</c:v>
                </c:pt>
                <c:pt idx="8">
                  <c:v>Band14 UL</c:v>
                </c:pt>
                <c:pt idx="9">
                  <c:v>Band27 UL</c:v>
                </c:pt>
                <c:pt idx="10">
                  <c:v>Band26 UL</c:v>
                </c:pt>
                <c:pt idx="11">
                  <c:v>Band18 UL</c:v>
                </c:pt>
                <c:pt idx="12">
                  <c:v>GSM850</c:v>
                </c:pt>
                <c:pt idx="13">
                  <c:v>Band89 UL</c:v>
                </c:pt>
                <c:pt idx="14">
                  <c:v>Band5 UL</c:v>
                </c:pt>
                <c:pt idx="15">
                  <c:v>Band6 UL</c:v>
                </c:pt>
                <c:pt idx="16">
                  <c:v>Band82 UL</c:v>
                </c:pt>
                <c:pt idx="17">
                  <c:v>Band20 UL</c:v>
                </c:pt>
                <c:pt idx="18">
                  <c:v>GSM900</c:v>
                </c:pt>
                <c:pt idx="19">
                  <c:v>Band81 UL</c:v>
                </c:pt>
                <c:pt idx="20">
                  <c:v>Band8 UL</c:v>
                </c:pt>
                <c:pt idx="21">
                  <c:v>Band24 UL</c:v>
                </c:pt>
                <c:pt idx="22">
                  <c:v>Band70 UL</c:v>
                </c:pt>
                <c:pt idx="23">
                  <c:v>DCS1800</c:v>
                </c:pt>
                <c:pt idx="24">
                  <c:v>Band86 UL</c:v>
                </c:pt>
                <c:pt idx="25">
                  <c:v>Band80 UL</c:v>
                </c:pt>
                <c:pt idx="26">
                  <c:v>Band66 UL</c:v>
                </c:pt>
                <c:pt idx="27">
                  <c:v>Band4 UL</c:v>
                </c:pt>
                <c:pt idx="28">
                  <c:v>Band3 UL</c:v>
                </c:pt>
                <c:pt idx="29">
                  <c:v>Band10 UL</c:v>
                </c:pt>
                <c:pt idx="30">
                  <c:v>Band9 UL</c:v>
                </c:pt>
                <c:pt idx="31">
                  <c:v>PCS1900</c:v>
                </c:pt>
                <c:pt idx="32">
                  <c:v>Band35 UL</c:v>
                </c:pt>
                <c:pt idx="33">
                  <c:v>Band25 UL</c:v>
                </c:pt>
                <c:pt idx="34">
                  <c:v>Band2 UL</c:v>
                </c:pt>
                <c:pt idx="35">
                  <c:v>Band39 UL</c:v>
                </c:pt>
                <c:pt idx="36">
                  <c:v>Band33 UL</c:v>
                </c:pt>
                <c:pt idx="37">
                  <c:v>Band37 UL</c:v>
                </c:pt>
                <c:pt idx="38">
                  <c:v>Band84 UL</c:v>
                </c:pt>
                <c:pt idx="39">
                  <c:v>Band65 UL</c:v>
                </c:pt>
                <c:pt idx="40">
                  <c:v>Band1 UL</c:v>
                </c:pt>
                <c:pt idx="41">
                  <c:v>Band36 UL</c:v>
                </c:pt>
              </c:strCache>
            </c:strRef>
          </c:cat>
          <c:val>
            <c:numRef>
              <c:f>'Side by side left'!$F$3:$F$44</c:f>
              <c:numCache>
                <c:formatCode>0.0</c:formatCode>
                <c:ptCount val="42"/>
                <c:pt idx="0">
                  <c:v>0.22612069819220437</c:v>
                </c:pt>
                <c:pt idx="1">
                  <c:v>0.49178483399826689</c:v>
                </c:pt>
                <c:pt idx="2">
                  <c:v>0.62217753556170408</c:v>
                </c:pt>
                <c:pt idx="3">
                  <c:v>1.8547238411191671</c:v>
                </c:pt>
                <c:pt idx="4">
                  <c:v>1.9217432715470295</c:v>
                </c:pt>
                <c:pt idx="5">
                  <c:v>5.7150719715085216</c:v>
                </c:pt>
                <c:pt idx="6">
                  <c:v>1.9525611838140691</c:v>
                </c:pt>
                <c:pt idx="7">
                  <c:v>5.9737911853976158</c:v>
                </c:pt>
                <c:pt idx="8">
                  <c:v>6.9106696143569906</c:v>
                </c:pt>
                <c:pt idx="9">
                  <c:v>6.2563757019282491</c:v>
                </c:pt>
                <c:pt idx="10">
                  <c:v>5.1317579938642126</c:v>
                </c:pt>
                <c:pt idx="11">
                  <c:v>7.1769536044858881</c:v>
                </c:pt>
                <c:pt idx="12">
                  <c:v>5.378407773928501</c:v>
                </c:pt>
                <c:pt idx="13">
                  <c:v>4.8911242648286049</c:v>
                </c:pt>
                <c:pt idx="14">
                  <c:v>5.0861627783091592</c:v>
                </c:pt>
                <c:pt idx="15">
                  <c:v>4.7564431341512545</c:v>
                </c:pt>
                <c:pt idx="16">
                  <c:v>5.1280118373806403</c:v>
                </c:pt>
                <c:pt idx="17">
                  <c:v>5.1769580596026543</c:v>
                </c:pt>
                <c:pt idx="18">
                  <c:v>6.849232276403086</c:v>
                </c:pt>
                <c:pt idx="19">
                  <c:v>7.0819344081538986</c:v>
                </c:pt>
                <c:pt idx="20">
                  <c:v>6.812373253503722</c:v>
                </c:pt>
                <c:pt idx="21">
                  <c:v>-2.1711177390116632E-2</c:v>
                </c:pt>
                <c:pt idx="22">
                  <c:v>-0.15750082291921785</c:v>
                </c:pt>
                <c:pt idx="23">
                  <c:v>-0.24615790235554869</c:v>
                </c:pt>
                <c:pt idx="24">
                  <c:v>-0.13985954600292416</c:v>
                </c:pt>
                <c:pt idx="25">
                  <c:v>-0.17675537026930499</c:v>
                </c:pt>
                <c:pt idx="26">
                  <c:v>-0.18556593002318778</c:v>
                </c:pt>
                <c:pt idx="27">
                  <c:v>-0.1465814278072628</c:v>
                </c:pt>
                <c:pt idx="28">
                  <c:v>-0.11938649004864033</c:v>
                </c:pt>
                <c:pt idx="29">
                  <c:v>-5.8741517991876435E-2</c:v>
                </c:pt>
                <c:pt idx="30">
                  <c:v>-0.1293029622409847</c:v>
                </c:pt>
                <c:pt idx="31">
                  <c:v>-7.8807692081980463E-2</c:v>
                </c:pt>
                <c:pt idx="32">
                  <c:v>-0.10883939781072627</c:v>
                </c:pt>
                <c:pt idx="33">
                  <c:v>-0.1459966869549163</c:v>
                </c:pt>
                <c:pt idx="34">
                  <c:v>-0.19044351608603449</c:v>
                </c:pt>
                <c:pt idx="35">
                  <c:v>-9.281525773369026E-2</c:v>
                </c:pt>
                <c:pt idx="36">
                  <c:v>6.0713207381056122E-2</c:v>
                </c:pt>
                <c:pt idx="37">
                  <c:v>-6.1687848470072026E-2</c:v>
                </c:pt>
                <c:pt idx="38">
                  <c:v>-9.0526514386056078E-2</c:v>
                </c:pt>
                <c:pt idx="39">
                  <c:v>-9.6992626199920551E-2</c:v>
                </c:pt>
                <c:pt idx="40">
                  <c:v>-0.23553534019244182</c:v>
                </c:pt>
                <c:pt idx="41">
                  <c:v>-0.13354764439473854</c:v>
                </c:pt>
              </c:numCache>
            </c:numRef>
          </c:val>
          <c:extLst>
            <c:ext xmlns:c16="http://schemas.microsoft.com/office/drawing/2014/chart" uri="{C3380CC4-5D6E-409C-BE32-E72D297353CC}">
              <c16:uniqueId val="{00000000-8BCC-453F-9E24-7E50B8AA05CF}"/>
            </c:ext>
          </c:extLst>
        </c:ser>
        <c:dLbls>
          <c:showLegendKey val="0"/>
          <c:showVal val="0"/>
          <c:showCatName val="0"/>
          <c:showSerName val="0"/>
          <c:showPercent val="0"/>
          <c:showBubbleSize val="0"/>
        </c:dLbls>
        <c:gapWidth val="219"/>
        <c:overlap val="-27"/>
        <c:axId val="1236961440"/>
        <c:axId val="1236962880"/>
      </c:barChart>
      <c:catAx>
        <c:axId val="1236961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3GPP bands</a:t>
                </a:r>
                <a:endParaRPr lang="en-FI" sz="14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FI"/>
          </a:p>
        </c:txPr>
        <c:crossAx val="1236962880"/>
        <c:crosses val="autoZero"/>
        <c:auto val="1"/>
        <c:lblAlgn val="ctr"/>
        <c:lblOffset val="100"/>
        <c:noMultiLvlLbl val="0"/>
      </c:catAx>
      <c:valAx>
        <c:axId val="12369628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Difference in dB</a:t>
                </a:r>
                <a:endParaRPr lang="en-FI" sz="14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236961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DUT1 spurious emissions differences between CLTA and MVG SH400 horn antenna per 3GPP band, setup B</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right'!$A$3:$A$52</c:f>
              <c:strCache>
                <c:ptCount val="50"/>
                <c:pt idx="0">
                  <c:v>Band85 UL</c:v>
                </c:pt>
                <c:pt idx="1">
                  <c:v>Band68 UL</c:v>
                </c:pt>
                <c:pt idx="2">
                  <c:v>Band12 UL</c:v>
                </c:pt>
                <c:pt idx="3">
                  <c:v>Band83 UL</c:v>
                </c:pt>
                <c:pt idx="4">
                  <c:v>Band44 UL </c:v>
                </c:pt>
                <c:pt idx="5">
                  <c:v>Band28 UL</c:v>
                </c:pt>
                <c:pt idx="6">
                  <c:v>Band17 UL</c:v>
                </c:pt>
                <c:pt idx="7">
                  <c:v>Band13 UL</c:v>
                </c:pt>
                <c:pt idx="8">
                  <c:v>Band14 UL</c:v>
                </c:pt>
                <c:pt idx="9">
                  <c:v>Band27 UL</c:v>
                </c:pt>
                <c:pt idx="10">
                  <c:v>Band26 UL</c:v>
                </c:pt>
                <c:pt idx="11">
                  <c:v>Band18 UL</c:v>
                </c:pt>
                <c:pt idx="12">
                  <c:v>GSM850</c:v>
                </c:pt>
                <c:pt idx="13">
                  <c:v>Band89 UL</c:v>
                </c:pt>
                <c:pt idx="14">
                  <c:v>Band5 UL</c:v>
                </c:pt>
                <c:pt idx="15">
                  <c:v>Band6 UL</c:v>
                </c:pt>
                <c:pt idx="16">
                  <c:v>Band82 UL</c:v>
                </c:pt>
                <c:pt idx="17">
                  <c:v>Band20 UL</c:v>
                </c:pt>
                <c:pt idx="18">
                  <c:v>GSM900</c:v>
                </c:pt>
                <c:pt idx="19">
                  <c:v>Band81 UL</c:v>
                </c:pt>
                <c:pt idx="20">
                  <c:v>Band8 UL</c:v>
                </c:pt>
                <c:pt idx="21">
                  <c:v>Band24 UL</c:v>
                </c:pt>
                <c:pt idx="22">
                  <c:v>Band70 UL</c:v>
                </c:pt>
                <c:pt idx="23">
                  <c:v>DCS1800</c:v>
                </c:pt>
                <c:pt idx="24">
                  <c:v>Band86 UL</c:v>
                </c:pt>
                <c:pt idx="25">
                  <c:v>Band80 UL</c:v>
                </c:pt>
                <c:pt idx="26">
                  <c:v>Band66 UL</c:v>
                </c:pt>
                <c:pt idx="27">
                  <c:v>Band4 UL</c:v>
                </c:pt>
                <c:pt idx="28">
                  <c:v>Band3 UL</c:v>
                </c:pt>
                <c:pt idx="29">
                  <c:v>Band10 UL</c:v>
                </c:pt>
                <c:pt idx="30">
                  <c:v>Band9 UL</c:v>
                </c:pt>
                <c:pt idx="31">
                  <c:v>PCS1900</c:v>
                </c:pt>
                <c:pt idx="32">
                  <c:v>Band35 UL</c:v>
                </c:pt>
                <c:pt idx="33">
                  <c:v>Band25 UL</c:v>
                </c:pt>
                <c:pt idx="34">
                  <c:v>Band2 UL</c:v>
                </c:pt>
                <c:pt idx="35">
                  <c:v>Band39 UL</c:v>
                </c:pt>
                <c:pt idx="36">
                  <c:v>Band33 UL</c:v>
                </c:pt>
                <c:pt idx="37">
                  <c:v>Band37 UL</c:v>
                </c:pt>
                <c:pt idx="38">
                  <c:v>Band84 UL</c:v>
                </c:pt>
                <c:pt idx="39">
                  <c:v>Band65 UL</c:v>
                </c:pt>
                <c:pt idx="40">
                  <c:v>Band1 UL</c:v>
                </c:pt>
                <c:pt idx="41">
                  <c:v>Band36 UL</c:v>
                </c:pt>
                <c:pt idx="42">
                  <c:v>Band23 UL</c:v>
                </c:pt>
                <c:pt idx="43">
                  <c:v>Band95 UL</c:v>
                </c:pt>
                <c:pt idx="44">
                  <c:v>Band34 UL</c:v>
                </c:pt>
                <c:pt idx="45">
                  <c:v>Band40 UL</c:v>
                </c:pt>
                <c:pt idx="46">
                  <c:v>Band30 UL</c:v>
                </c:pt>
                <c:pt idx="47">
                  <c:v>Band41 UL</c:v>
                </c:pt>
                <c:pt idx="48">
                  <c:v>Band7 UL</c:v>
                </c:pt>
                <c:pt idx="49">
                  <c:v>Band38 UL</c:v>
                </c:pt>
              </c:strCache>
            </c:strRef>
          </c:cat>
          <c:val>
            <c:numRef>
              <c:f>'Side by side right'!$F$3:$F$52</c:f>
              <c:numCache>
                <c:formatCode>0.0</c:formatCode>
                <c:ptCount val="50"/>
                <c:pt idx="0">
                  <c:v>8.7491264711288892</c:v>
                </c:pt>
                <c:pt idx="1">
                  <c:v>8.6892987766171927</c:v>
                </c:pt>
                <c:pt idx="2">
                  <c:v>8.3695003798704874</c:v>
                </c:pt>
                <c:pt idx="3">
                  <c:v>7.3497409950168162</c:v>
                </c:pt>
                <c:pt idx="4">
                  <c:v>7.5468575172770329</c:v>
                </c:pt>
                <c:pt idx="5">
                  <c:v>-2.3483060134296352E-2</c:v>
                </c:pt>
                <c:pt idx="6">
                  <c:v>7.5101130226719732</c:v>
                </c:pt>
                <c:pt idx="7">
                  <c:v>0.30596590797836143</c:v>
                </c:pt>
                <c:pt idx="8">
                  <c:v>-1.9694965986394095</c:v>
                </c:pt>
                <c:pt idx="9">
                  <c:v>5.6266390454987913</c:v>
                </c:pt>
                <c:pt idx="10">
                  <c:v>5.7603526746166125</c:v>
                </c:pt>
                <c:pt idx="11">
                  <c:v>5.1964074861587903</c:v>
                </c:pt>
                <c:pt idx="12">
                  <c:v>5.7449234879967861</c:v>
                </c:pt>
                <c:pt idx="13">
                  <c:v>5.8118493750323097</c:v>
                </c:pt>
                <c:pt idx="14">
                  <c:v>5.7205446388932728</c:v>
                </c:pt>
                <c:pt idx="15">
                  <c:v>5.8076394306416859</c:v>
                </c:pt>
                <c:pt idx="16">
                  <c:v>6.6522775806952978</c:v>
                </c:pt>
                <c:pt idx="17">
                  <c:v>6.4159185794806319</c:v>
                </c:pt>
                <c:pt idx="18">
                  <c:v>2.609291015407706</c:v>
                </c:pt>
                <c:pt idx="19">
                  <c:v>1.9565327485739346</c:v>
                </c:pt>
                <c:pt idx="20">
                  <c:v>2.0889537319362148</c:v>
                </c:pt>
                <c:pt idx="21">
                  <c:v>3.4624831989361837E-2</c:v>
                </c:pt>
                <c:pt idx="22">
                  <c:v>3.7028109511808793E-2</c:v>
                </c:pt>
                <c:pt idx="23">
                  <c:v>1.5900248042967746E-2</c:v>
                </c:pt>
                <c:pt idx="24">
                  <c:v>-3.3598902454968993E-2</c:v>
                </c:pt>
                <c:pt idx="25">
                  <c:v>6.7274807687553562E-2</c:v>
                </c:pt>
                <c:pt idx="26">
                  <c:v>2.3989403952441535E-2</c:v>
                </c:pt>
                <c:pt idx="27">
                  <c:v>6.3920896303670816E-2</c:v>
                </c:pt>
                <c:pt idx="28">
                  <c:v>0.12416744016825021</c:v>
                </c:pt>
                <c:pt idx="29">
                  <c:v>-1.2112155496836863E-2</c:v>
                </c:pt>
                <c:pt idx="30">
                  <c:v>7.9886488112293819E-2</c:v>
                </c:pt>
                <c:pt idx="31">
                  <c:v>-9.768438477807706E-2</c:v>
                </c:pt>
                <c:pt idx="32">
                  <c:v>-3.7635001778383526E-2</c:v>
                </c:pt>
                <c:pt idx="33">
                  <c:v>-0.12529738015959424</c:v>
                </c:pt>
                <c:pt idx="34">
                  <c:v>5.7709919347544769E-2</c:v>
                </c:pt>
                <c:pt idx="35">
                  <c:v>0.1561723510547921</c:v>
                </c:pt>
                <c:pt idx="36">
                  <c:v>8.4945654078708799E-2</c:v>
                </c:pt>
                <c:pt idx="37">
                  <c:v>0.15441671543999291</c:v>
                </c:pt>
                <c:pt idx="38">
                  <c:v>-8.7799463484259377E-2</c:v>
                </c:pt>
                <c:pt idx="39">
                  <c:v>-1.7749348316911551E-2</c:v>
                </c:pt>
                <c:pt idx="40">
                  <c:v>2.1320168777876347E-2</c:v>
                </c:pt>
                <c:pt idx="41">
                  <c:v>0.13479648490222473</c:v>
                </c:pt>
                <c:pt idx="42">
                  <c:v>5.4426432966479865E-2</c:v>
                </c:pt>
                <c:pt idx="43">
                  <c:v>8.4976534269642912E-2</c:v>
                </c:pt>
                <c:pt idx="44">
                  <c:v>5.7844239120186103E-3</c:v>
                </c:pt>
                <c:pt idx="45">
                  <c:v>-2.7141631484468576E-2</c:v>
                </c:pt>
                <c:pt idx="46">
                  <c:v>-6.1569976574801899E-2</c:v>
                </c:pt>
                <c:pt idx="47">
                  <c:v>3.0690992743870993E-2</c:v>
                </c:pt>
                <c:pt idx="48">
                  <c:v>7.6045604710543557E-2</c:v>
                </c:pt>
                <c:pt idx="49">
                  <c:v>-6.0150590648845537E-2</c:v>
                </c:pt>
              </c:numCache>
            </c:numRef>
          </c:val>
          <c:extLst>
            <c:ext xmlns:c16="http://schemas.microsoft.com/office/drawing/2014/chart" uri="{C3380CC4-5D6E-409C-BE32-E72D297353CC}">
              <c16:uniqueId val="{00000000-D2D4-4400-A0F0-0BE9A2B66EBF}"/>
            </c:ext>
          </c:extLst>
        </c:ser>
        <c:dLbls>
          <c:showLegendKey val="0"/>
          <c:showVal val="0"/>
          <c:showCatName val="0"/>
          <c:showSerName val="0"/>
          <c:showPercent val="0"/>
          <c:showBubbleSize val="0"/>
        </c:dLbls>
        <c:gapWidth val="219"/>
        <c:overlap val="-27"/>
        <c:axId val="112553120"/>
        <c:axId val="112553600"/>
      </c:barChart>
      <c:catAx>
        <c:axId val="1125531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3GPP bands</a:t>
                </a:r>
                <a:endParaRPr lang="en-FI" sz="14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FI"/>
          </a:p>
        </c:txPr>
        <c:crossAx val="112553600"/>
        <c:crosses val="autoZero"/>
        <c:auto val="1"/>
        <c:lblAlgn val="ctr"/>
        <c:lblOffset val="100"/>
        <c:noMultiLvlLbl val="0"/>
      </c:catAx>
      <c:valAx>
        <c:axId val="112553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Difference in dB</a:t>
                </a:r>
                <a:endParaRPr lang="en-FI" sz="14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125531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DUT1 spurious emissions differences between CLTA and A-INFO LB-2080 horn antenna per 3GPP band, setup 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left'!$A$45:$A$56</c:f>
              <c:strCache>
                <c:ptCount val="12"/>
                <c:pt idx="0">
                  <c:v>Band23 UL</c:v>
                </c:pt>
                <c:pt idx="1">
                  <c:v>Band95 UL</c:v>
                </c:pt>
                <c:pt idx="2">
                  <c:v>Band34 UL</c:v>
                </c:pt>
                <c:pt idx="3">
                  <c:v>Band40 UL</c:v>
                </c:pt>
                <c:pt idx="4">
                  <c:v>Band30 UL</c:v>
                </c:pt>
                <c:pt idx="5">
                  <c:v>Band41 UL</c:v>
                </c:pt>
                <c:pt idx="6">
                  <c:v>Band7 UL</c:v>
                </c:pt>
                <c:pt idx="7">
                  <c:v>Band38 UL</c:v>
                </c:pt>
                <c:pt idx="8">
                  <c:v>Additional 3840-3980</c:v>
                </c:pt>
                <c:pt idx="9">
                  <c:v>Band n79</c:v>
                </c:pt>
                <c:pt idx="10">
                  <c:v>Band n96</c:v>
                </c:pt>
                <c:pt idx="11">
                  <c:v>Band n102 n104</c:v>
                </c:pt>
              </c:strCache>
            </c:strRef>
          </c:cat>
          <c:val>
            <c:numRef>
              <c:f>'Side by side left'!$H$45:$H$56</c:f>
              <c:numCache>
                <c:formatCode>0.0</c:formatCode>
                <c:ptCount val="12"/>
                <c:pt idx="0">
                  <c:v>-0.81313621656548207</c:v>
                </c:pt>
                <c:pt idx="1">
                  <c:v>-0.87832733813569064</c:v>
                </c:pt>
                <c:pt idx="2">
                  <c:v>-0.87230650779513041</c:v>
                </c:pt>
                <c:pt idx="3">
                  <c:v>-1.0744266022725668</c:v>
                </c:pt>
                <c:pt idx="4">
                  <c:v>-0.78298732534965154</c:v>
                </c:pt>
                <c:pt idx="5">
                  <c:v>-0.92457433156454272</c:v>
                </c:pt>
                <c:pt idx="6">
                  <c:v>-1.1051669223214304</c:v>
                </c:pt>
                <c:pt idx="7">
                  <c:v>-0.9376387667817454</c:v>
                </c:pt>
                <c:pt idx="8">
                  <c:v>0.1333176160232199</c:v>
                </c:pt>
                <c:pt idx="9">
                  <c:v>1.3977375813881281</c:v>
                </c:pt>
                <c:pt idx="10">
                  <c:v>-2.4934516173603072</c:v>
                </c:pt>
                <c:pt idx="11">
                  <c:v>-2.3932263402907523</c:v>
                </c:pt>
              </c:numCache>
            </c:numRef>
          </c:val>
          <c:extLst>
            <c:ext xmlns:c16="http://schemas.microsoft.com/office/drawing/2014/chart" uri="{C3380CC4-5D6E-409C-BE32-E72D297353CC}">
              <c16:uniqueId val="{00000000-5807-41FD-83A5-5A016A986B1A}"/>
            </c:ext>
          </c:extLst>
        </c:ser>
        <c:dLbls>
          <c:showLegendKey val="0"/>
          <c:showVal val="0"/>
          <c:showCatName val="0"/>
          <c:showSerName val="0"/>
          <c:showPercent val="0"/>
          <c:showBubbleSize val="0"/>
        </c:dLbls>
        <c:gapWidth val="219"/>
        <c:overlap val="-27"/>
        <c:axId val="101596576"/>
        <c:axId val="101599936"/>
      </c:barChart>
      <c:catAx>
        <c:axId val="1015965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3GPP bands</a:t>
                </a:r>
                <a:endParaRPr lang="en-FI" sz="14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FI"/>
          </a:p>
        </c:txPr>
        <c:crossAx val="101599936"/>
        <c:crosses val="autoZero"/>
        <c:auto val="1"/>
        <c:lblAlgn val="ctr"/>
        <c:lblOffset val="100"/>
        <c:noMultiLvlLbl val="0"/>
      </c:catAx>
      <c:valAx>
        <c:axId val="1015999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Difference in dB</a:t>
                </a:r>
                <a:endParaRPr lang="en-FI" sz="14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01596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DUT1 spurious emissions differences between CLTA and A-INFO LB-2080 horn antenna per 3GPP band, setup B</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right'!$A$45:$A$56</c:f>
              <c:strCache>
                <c:ptCount val="12"/>
                <c:pt idx="0">
                  <c:v>Band23 UL</c:v>
                </c:pt>
                <c:pt idx="1">
                  <c:v>Band95 UL</c:v>
                </c:pt>
                <c:pt idx="2">
                  <c:v>Band34 UL</c:v>
                </c:pt>
                <c:pt idx="3">
                  <c:v>Band40 UL</c:v>
                </c:pt>
                <c:pt idx="4">
                  <c:v>Band30 UL</c:v>
                </c:pt>
                <c:pt idx="5">
                  <c:v>Band41 UL</c:v>
                </c:pt>
                <c:pt idx="6">
                  <c:v>Band7 UL</c:v>
                </c:pt>
                <c:pt idx="7">
                  <c:v>Band38 UL</c:v>
                </c:pt>
                <c:pt idx="8">
                  <c:v>Additional 3840-3980</c:v>
                </c:pt>
                <c:pt idx="9">
                  <c:v>Band n79</c:v>
                </c:pt>
                <c:pt idx="10">
                  <c:v>Band n96</c:v>
                </c:pt>
                <c:pt idx="11">
                  <c:v>Band n102 n104</c:v>
                </c:pt>
              </c:strCache>
            </c:strRef>
          </c:cat>
          <c:val>
            <c:numRef>
              <c:f>'Side by side right'!$H$45:$H$56</c:f>
              <c:numCache>
                <c:formatCode>0.0</c:formatCode>
                <c:ptCount val="12"/>
                <c:pt idx="0">
                  <c:v>-0.36618806650207603</c:v>
                </c:pt>
                <c:pt idx="1">
                  <c:v>-0.70081313599609985</c:v>
                </c:pt>
                <c:pt idx="2">
                  <c:v>-0.66617104628208779</c:v>
                </c:pt>
                <c:pt idx="3">
                  <c:v>-0.96052876124049646</c:v>
                </c:pt>
                <c:pt idx="4">
                  <c:v>-0.89325299627842014</c:v>
                </c:pt>
                <c:pt idx="5">
                  <c:v>-0.40076008654416739</c:v>
                </c:pt>
                <c:pt idx="6">
                  <c:v>-0.50587747856022247</c:v>
                </c:pt>
                <c:pt idx="7">
                  <c:v>-0.94087233496773592</c:v>
                </c:pt>
                <c:pt idx="8">
                  <c:v>-0.2920612783036205</c:v>
                </c:pt>
                <c:pt idx="9">
                  <c:v>-0.16957092505582239</c:v>
                </c:pt>
                <c:pt idx="10">
                  <c:v>1.6130353401807156</c:v>
                </c:pt>
                <c:pt idx="11">
                  <c:v>1.9019545955767683</c:v>
                </c:pt>
              </c:numCache>
            </c:numRef>
          </c:val>
          <c:extLst>
            <c:ext xmlns:c16="http://schemas.microsoft.com/office/drawing/2014/chart" uri="{C3380CC4-5D6E-409C-BE32-E72D297353CC}">
              <c16:uniqueId val="{00000000-6B68-426B-9500-3D50F91E0399}"/>
            </c:ext>
          </c:extLst>
        </c:ser>
        <c:dLbls>
          <c:showLegendKey val="0"/>
          <c:showVal val="0"/>
          <c:showCatName val="0"/>
          <c:showSerName val="0"/>
          <c:showPercent val="0"/>
          <c:showBubbleSize val="0"/>
        </c:dLbls>
        <c:gapWidth val="219"/>
        <c:overlap val="-27"/>
        <c:axId val="173575984"/>
        <c:axId val="173579344"/>
      </c:barChart>
      <c:catAx>
        <c:axId val="173575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FI"/>
          </a:p>
        </c:txPr>
        <c:crossAx val="173579344"/>
        <c:crosses val="autoZero"/>
        <c:auto val="1"/>
        <c:lblAlgn val="ctr"/>
        <c:lblOffset val="100"/>
        <c:noMultiLvlLbl val="0"/>
      </c:catAx>
      <c:valAx>
        <c:axId val="17357934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35759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MVG SH400 horn antenna per 3GPP band, setup 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left'!$A$3:$A$45</c:f>
              <c:strCache>
                <c:ptCount val="43"/>
                <c:pt idx="0">
                  <c:v>B87 B88 410-417</c:v>
                </c:pt>
                <c:pt idx="1">
                  <c:v>B72 B73 B31 UL</c:v>
                </c:pt>
                <c:pt idx="2">
                  <c:v>Band71UL </c:v>
                </c:pt>
                <c:pt idx="3">
                  <c:v>Band85 UL </c:v>
                </c:pt>
                <c:pt idx="4">
                  <c:v>Band68 UL </c:v>
                </c:pt>
                <c:pt idx="5">
                  <c:v>Band12 UL </c:v>
                </c:pt>
                <c:pt idx="6">
                  <c:v>Band28 UL Band44 UL Band83 UL </c:v>
                </c:pt>
                <c:pt idx="7">
                  <c:v>Band17 UL </c:v>
                </c:pt>
                <c:pt idx="8">
                  <c:v>Band13 UL </c:v>
                </c:pt>
                <c:pt idx="9">
                  <c:v>Band14 UL </c:v>
                </c:pt>
                <c:pt idx="10">
                  <c:v>Band27 UL </c:v>
                </c:pt>
                <c:pt idx="11">
                  <c:v>Band26 UL </c:v>
                </c:pt>
                <c:pt idx="12">
                  <c:v>Band18 UL </c:v>
                </c:pt>
                <c:pt idx="13">
                  <c:v>GSM850 </c:v>
                </c:pt>
                <c:pt idx="14">
                  <c:v>Band5 UL Band89 UL </c:v>
                </c:pt>
                <c:pt idx="15">
                  <c:v>Band6 UL </c:v>
                </c:pt>
                <c:pt idx="16">
                  <c:v>Band20 UL Band82 UL </c:v>
                </c:pt>
                <c:pt idx="17">
                  <c:v>GSM900 </c:v>
                </c:pt>
                <c:pt idx="18">
                  <c:v>Band8 UL Band81 UL </c:v>
                </c:pt>
                <c:pt idx="19">
                  <c:v>Band24 UL </c:v>
                </c:pt>
                <c:pt idx="20">
                  <c:v>Band70 UL </c:v>
                </c:pt>
                <c:pt idx="21">
                  <c:v>Band4 UL </c:v>
                </c:pt>
                <c:pt idx="22">
                  <c:v>Band10 UL </c:v>
                </c:pt>
                <c:pt idx="23">
                  <c:v>Band66 U Band86 UL </c:v>
                </c:pt>
                <c:pt idx="24">
                  <c:v>DCS1800 </c:v>
                </c:pt>
                <c:pt idx="25">
                  <c:v>Band3 UL Band80 UL </c:v>
                </c:pt>
                <c:pt idx="26">
                  <c:v>Band9 UL </c:v>
                </c:pt>
                <c:pt idx="27">
                  <c:v>PCS1900 </c:v>
                </c:pt>
                <c:pt idx="28">
                  <c:v>Band2 UL Band35 UL </c:v>
                </c:pt>
                <c:pt idx="29">
                  <c:v>Band25 UL </c:v>
                </c:pt>
                <c:pt idx="30">
                  <c:v>Band39 UL </c:v>
                </c:pt>
                <c:pt idx="31">
                  <c:v>Band33 UL </c:v>
                </c:pt>
                <c:pt idx="32">
                  <c:v>Band37 UL </c:v>
                </c:pt>
                <c:pt idx="33">
                  <c:v>Band1 UL Band84 UL </c:v>
                </c:pt>
                <c:pt idx="34">
                  <c:v>Band65 UL </c:v>
                </c:pt>
                <c:pt idx="35">
                  <c:v>Band36 UL </c:v>
                </c:pt>
                <c:pt idx="36">
                  <c:v>Band23 UL </c:v>
                </c:pt>
                <c:pt idx="37">
                  <c:v>Band34 UL Band95 UL </c:v>
                </c:pt>
                <c:pt idx="38">
                  <c:v>Band40 UL </c:v>
                </c:pt>
                <c:pt idx="39">
                  <c:v>Band30 UL </c:v>
                </c:pt>
                <c:pt idx="40">
                  <c:v>Band41 UL </c:v>
                </c:pt>
                <c:pt idx="41">
                  <c:v>Band7 UL </c:v>
                </c:pt>
                <c:pt idx="42">
                  <c:v>Band38 UL </c:v>
                </c:pt>
              </c:strCache>
            </c:strRef>
          </c:cat>
          <c:val>
            <c:numRef>
              <c:f>'Side by side left'!$F$3:$F$45</c:f>
              <c:numCache>
                <c:formatCode>0.0</c:formatCode>
                <c:ptCount val="43"/>
                <c:pt idx="0">
                  <c:v>3.2439018207448242</c:v>
                </c:pt>
                <c:pt idx="1">
                  <c:v>5.2732322035524248E-2</c:v>
                </c:pt>
                <c:pt idx="2">
                  <c:v>3.7694030522331445E-2</c:v>
                </c:pt>
                <c:pt idx="3">
                  <c:v>0.20331202177553109</c:v>
                </c:pt>
                <c:pt idx="4">
                  <c:v>0.18428612735388583</c:v>
                </c:pt>
                <c:pt idx="5">
                  <c:v>9.705244703719984E-2</c:v>
                </c:pt>
                <c:pt idx="6">
                  <c:v>0.20171182776022079</c:v>
                </c:pt>
                <c:pt idx="7">
                  <c:v>0.23942992962264498</c:v>
                </c:pt>
                <c:pt idx="8">
                  <c:v>-5.1099968818576258E-2</c:v>
                </c:pt>
                <c:pt idx="9">
                  <c:v>-0.41645892799107287</c:v>
                </c:pt>
                <c:pt idx="10">
                  <c:v>6.7504097860307866E-2</c:v>
                </c:pt>
                <c:pt idx="11">
                  <c:v>4.7557890096655342E-2</c:v>
                </c:pt>
                <c:pt idx="12">
                  <c:v>-1.8958563060635925E-3</c:v>
                </c:pt>
                <c:pt idx="13">
                  <c:v>4.139888813330117E-2</c:v>
                </c:pt>
                <c:pt idx="14">
                  <c:v>7.4573032578641119E-2</c:v>
                </c:pt>
                <c:pt idx="15">
                  <c:v>-0.10247550638935365</c:v>
                </c:pt>
                <c:pt idx="16">
                  <c:v>9.3235374271529281E-2</c:v>
                </c:pt>
                <c:pt idx="17">
                  <c:v>1.2938881563735833</c:v>
                </c:pt>
                <c:pt idx="18">
                  <c:v>1.2905877955258802</c:v>
                </c:pt>
                <c:pt idx="19">
                  <c:v>0.21514459655303142</c:v>
                </c:pt>
                <c:pt idx="20">
                  <c:v>0.26285467813042374</c:v>
                </c:pt>
                <c:pt idx="21">
                  <c:v>-5.1159058214125253E-3</c:v>
                </c:pt>
                <c:pt idx="22">
                  <c:v>0.69580023392215651</c:v>
                </c:pt>
                <c:pt idx="23">
                  <c:v>0.78498710985940079</c:v>
                </c:pt>
                <c:pt idx="24">
                  <c:v>0.47348503539328135</c:v>
                </c:pt>
                <c:pt idx="25">
                  <c:v>0.59624219413900903</c:v>
                </c:pt>
                <c:pt idx="26">
                  <c:v>2.3546620774254734E-2</c:v>
                </c:pt>
                <c:pt idx="27">
                  <c:v>0.45634827837089631</c:v>
                </c:pt>
                <c:pt idx="28">
                  <c:v>0.38103886272890009</c:v>
                </c:pt>
                <c:pt idx="29">
                  <c:v>0.457826984313499</c:v>
                </c:pt>
                <c:pt idx="30">
                  <c:v>0.86199413420484916</c:v>
                </c:pt>
                <c:pt idx="31">
                  <c:v>0.12986999643277386</c:v>
                </c:pt>
                <c:pt idx="32">
                  <c:v>-3.9235187462622889E-3</c:v>
                </c:pt>
                <c:pt idx="33">
                  <c:v>1.522657170482475</c:v>
                </c:pt>
                <c:pt idx="34">
                  <c:v>1.1223820332823067</c:v>
                </c:pt>
                <c:pt idx="35">
                  <c:v>1.9957915997526783</c:v>
                </c:pt>
                <c:pt idx="36">
                  <c:v>-0.31060294568570157</c:v>
                </c:pt>
                <c:pt idx="37">
                  <c:v>0.60772294357919066</c:v>
                </c:pt>
                <c:pt idx="38">
                  <c:v>1.0474731865435558</c:v>
                </c:pt>
                <c:pt idx="39">
                  <c:v>0.43162317081412027</c:v>
                </c:pt>
                <c:pt idx="40">
                  <c:v>0.35616044761175658</c:v>
                </c:pt>
                <c:pt idx="41">
                  <c:v>1.1840012941433997E-2</c:v>
                </c:pt>
                <c:pt idx="42">
                  <c:v>0.12997472612082106</c:v>
                </c:pt>
              </c:numCache>
            </c:numRef>
          </c:val>
          <c:extLst>
            <c:ext xmlns:c16="http://schemas.microsoft.com/office/drawing/2014/chart" uri="{C3380CC4-5D6E-409C-BE32-E72D297353CC}">
              <c16:uniqueId val="{00000000-C19D-4D8C-843B-7C8A74AAA332}"/>
            </c:ext>
          </c:extLst>
        </c:ser>
        <c:dLbls>
          <c:showLegendKey val="0"/>
          <c:showVal val="0"/>
          <c:showCatName val="0"/>
          <c:showSerName val="0"/>
          <c:showPercent val="0"/>
          <c:showBubbleSize val="0"/>
        </c:dLbls>
        <c:gapWidth val="219"/>
        <c:overlap val="-27"/>
        <c:axId val="938013744"/>
        <c:axId val="938014224"/>
      </c:barChart>
      <c:catAx>
        <c:axId val="9380137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a:t>3GPP bands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FI"/>
          </a:p>
        </c:txPr>
        <c:crossAx val="938014224"/>
        <c:crosses val="autoZero"/>
        <c:auto val="1"/>
        <c:lblAlgn val="ctr"/>
        <c:lblOffset val="100"/>
        <c:noMultiLvlLbl val="0"/>
      </c:catAx>
      <c:valAx>
        <c:axId val="938014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a:t>Difference in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9380137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MVG SH400 horn antenna per 3GPP band, setup B</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right'!$A$3:$A$45</c:f>
              <c:strCache>
                <c:ptCount val="43"/>
                <c:pt idx="0">
                  <c:v>B87 B88 410-417</c:v>
                </c:pt>
                <c:pt idx="1">
                  <c:v>B72 B73 B31 UL</c:v>
                </c:pt>
                <c:pt idx="2">
                  <c:v>Band71UL </c:v>
                </c:pt>
                <c:pt idx="3">
                  <c:v>Band85 UL </c:v>
                </c:pt>
                <c:pt idx="4">
                  <c:v>Band68 UL </c:v>
                </c:pt>
                <c:pt idx="5">
                  <c:v>Band12 UL </c:v>
                </c:pt>
                <c:pt idx="6">
                  <c:v>Band28 UL Band44 UL Band83 UL </c:v>
                </c:pt>
                <c:pt idx="7">
                  <c:v>Band17 UL </c:v>
                </c:pt>
                <c:pt idx="8">
                  <c:v>Band13 UL </c:v>
                </c:pt>
                <c:pt idx="9">
                  <c:v>Band14 UL </c:v>
                </c:pt>
                <c:pt idx="10">
                  <c:v>Band27 UL </c:v>
                </c:pt>
                <c:pt idx="11">
                  <c:v>Band26 UL </c:v>
                </c:pt>
                <c:pt idx="12">
                  <c:v>Band18 UL </c:v>
                </c:pt>
                <c:pt idx="13">
                  <c:v>GSM850 </c:v>
                </c:pt>
                <c:pt idx="14">
                  <c:v>Band5 UL Band89 UL </c:v>
                </c:pt>
                <c:pt idx="15">
                  <c:v>Band6 UL </c:v>
                </c:pt>
                <c:pt idx="16">
                  <c:v>Band20 UL Band82 UL </c:v>
                </c:pt>
                <c:pt idx="17">
                  <c:v>GSM900 </c:v>
                </c:pt>
                <c:pt idx="18">
                  <c:v>Band8 UL Band81 UL </c:v>
                </c:pt>
                <c:pt idx="19">
                  <c:v>Band24 UL </c:v>
                </c:pt>
                <c:pt idx="20">
                  <c:v>Band70 UL </c:v>
                </c:pt>
                <c:pt idx="21">
                  <c:v>Band4 UL </c:v>
                </c:pt>
                <c:pt idx="22">
                  <c:v>Band10 UL </c:v>
                </c:pt>
                <c:pt idx="23">
                  <c:v>Band66 U Band86 UL </c:v>
                </c:pt>
                <c:pt idx="24">
                  <c:v>DCS1800 </c:v>
                </c:pt>
                <c:pt idx="25">
                  <c:v>Band3 UL Band80 UL </c:v>
                </c:pt>
                <c:pt idx="26">
                  <c:v>Band9 UL </c:v>
                </c:pt>
                <c:pt idx="27">
                  <c:v>PCS1900 </c:v>
                </c:pt>
                <c:pt idx="28">
                  <c:v>Band2 UL Band35 UL </c:v>
                </c:pt>
                <c:pt idx="29">
                  <c:v>Band25 UL </c:v>
                </c:pt>
                <c:pt idx="30">
                  <c:v>Band39 UL </c:v>
                </c:pt>
                <c:pt idx="31">
                  <c:v>Band33 UL </c:v>
                </c:pt>
                <c:pt idx="32">
                  <c:v>Band37 UL </c:v>
                </c:pt>
                <c:pt idx="33">
                  <c:v>Band1 UL Band84 UL </c:v>
                </c:pt>
                <c:pt idx="34">
                  <c:v>Band65 UL </c:v>
                </c:pt>
                <c:pt idx="35">
                  <c:v>Band36 UL </c:v>
                </c:pt>
                <c:pt idx="36">
                  <c:v>Band23 UL </c:v>
                </c:pt>
                <c:pt idx="37">
                  <c:v>Band34 UL Band95 UL </c:v>
                </c:pt>
                <c:pt idx="38">
                  <c:v>Band40 UL </c:v>
                </c:pt>
                <c:pt idx="39">
                  <c:v>Band30 UL </c:v>
                </c:pt>
                <c:pt idx="40">
                  <c:v>Band41 UL </c:v>
                </c:pt>
                <c:pt idx="41">
                  <c:v>Band7 UL </c:v>
                </c:pt>
                <c:pt idx="42">
                  <c:v>Band38 UL </c:v>
                </c:pt>
              </c:strCache>
            </c:strRef>
          </c:cat>
          <c:val>
            <c:numRef>
              <c:f>'Side by side right'!$F$3:$F$45</c:f>
              <c:numCache>
                <c:formatCode>0.0</c:formatCode>
                <c:ptCount val="43"/>
                <c:pt idx="0">
                  <c:v>3.1932014226169088</c:v>
                </c:pt>
                <c:pt idx="1">
                  <c:v>-0.1240884067109107</c:v>
                </c:pt>
                <c:pt idx="2">
                  <c:v>0.31811801518909988</c:v>
                </c:pt>
                <c:pt idx="3">
                  <c:v>0.2369230855878186</c:v>
                </c:pt>
                <c:pt idx="4">
                  <c:v>0.50804564121584406</c:v>
                </c:pt>
                <c:pt idx="5">
                  <c:v>0.37276534123247984</c:v>
                </c:pt>
                <c:pt idx="6">
                  <c:v>0.51290800928597946</c:v>
                </c:pt>
                <c:pt idx="7">
                  <c:v>0.50765403951677968</c:v>
                </c:pt>
                <c:pt idx="8">
                  <c:v>0.24228245434672147</c:v>
                </c:pt>
                <c:pt idx="9">
                  <c:v>0.29993227710887993</c:v>
                </c:pt>
                <c:pt idx="10">
                  <c:v>0.40385815510617817</c:v>
                </c:pt>
                <c:pt idx="11">
                  <c:v>0.31085831339302672</c:v>
                </c:pt>
                <c:pt idx="12">
                  <c:v>0.26608040393344368</c:v>
                </c:pt>
                <c:pt idx="13">
                  <c:v>0.27131180310132663</c:v>
                </c:pt>
                <c:pt idx="14">
                  <c:v>0.21805262329249331</c:v>
                </c:pt>
                <c:pt idx="15">
                  <c:v>0.19367385042207275</c:v>
                </c:pt>
                <c:pt idx="16">
                  <c:v>0.42244951393307417</c:v>
                </c:pt>
                <c:pt idx="17">
                  <c:v>1.3619836988392109</c:v>
                </c:pt>
                <c:pt idx="18">
                  <c:v>1.2676508778811382</c:v>
                </c:pt>
                <c:pt idx="19">
                  <c:v>-9.2856086287298467E-3</c:v>
                </c:pt>
                <c:pt idx="20">
                  <c:v>0.30364003449544441</c:v>
                </c:pt>
                <c:pt idx="21">
                  <c:v>0.93691170591716855</c:v>
                </c:pt>
                <c:pt idx="22">
                  <c:v>0.13180701063063793</c:v>
                </c:pt>
                <c:pt idx="23">
                  <c:v>0.43938078648699275</c:v>
                </c:pt>
                <c:pt idx="24">
                  <c:v>1.0924749632776383</c:v>
                </c:pt>
                <c:pt idx="25">
                  <c:v>1.1254851533958288</c:v>
                </c:pt>
                <c:pt idx="26">
                  <c:v>0.44201666651490257</c:v>
                </c:pt>
                <c:pt idx="27">
                  <c:v>-0.52363648002715024</c:v>
                </c:pt>
                <c:pt idx="28">
                  <c:v>-0.47450357198391657</c:v>
                </c:pt>
                <c:pt idx="29">
                  <c:v>-0.29873808675432656</c:v>
                </c:pt>
                <c:pt idx="30">
                  <c:v>1.9775388050362608E-3</c:v>
                </c:pt>
                <c:pt idx="31">
                  <c:v>8.5468807409853298E-2</c:v>
                </c:pt>
                <c:pt idx="32">
                  <c:v>-0.1071501623413269</c:v>
                </c:pt>
                <c:pt idx="33">
                  <c:v>-3.2897146942387394</c:v>
                </c:pt>
                <c:pt idx="34">
                  <c:v>-3.6800688462284796</c:v>
                </c:pt>
                <c:pt idx="35">
                  <c:v>-6.5150288588369136</c:v>
                </c:pt>
                <c:pt idx="36">
                  <c:v>-1.6066988856977815</c:v>
                </c:pt>
                <c:pt idx="37">
                  <c:v>-0.86570085071031144</c:v>
                </c:pt>
                <c:pt idx="38">
                  <c:v>3.8179761472084692</c:v>
                </c:pt>
                <c:pt idx="39">
                  <c:v>0.1170176929691138</c:v>
                </c:pt>
                <c:pt idx="40">
                  <c:v>-2.5367943828797479E-2</c:v>
                </c:pt>
                <c:pt idx="41">
                  <c:v>0.25352592688435038</c:v>
                </c:pt>
                <c:pt idx="42">
                  <c:v>0.36479508925387449</c:v>
                </c:pt>
              </c:numCache>
            </c:numRef>
          </c:val>
          <c:extLst>
            <c:ext xmlns:c16="http://schemas.microsoft.com/office/drawing/2014/chart" uri="{C3380CC4-5D6E-409C-BE32-E72D297353CC}">
              <c16:uniqueId val="{00000000-8039-4310-A304-6A0A807817CC}"/>
            </c:ext>
          </c:extLst>
        </c:ser>
        <c:dLbls>
          <c:showLegendKey val="0"/>
          <c:showVal val="0"/>
          <c:showCatName val="0"/>
          <c:showSerName val="0"/>
          <c:showPercent val="0"/>
          <c:showBubbleSize val="0"/>
        </c:dLbls>
        <c:gapWidth val="219"/>
        <c:overlap val="-27"/>
        <c:axId val="757706911"/>
        <c:axId val="757708831"/>
      </c:barChart>
      <c:catAx>
        <c:axId val="75770691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3GPP bands</a:t>
                </a:r>
                <a:endParaRPr lang="en-FI" sz="14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FI"/>
          </a:p>
        </c:txPr>
        <c:crossAx val="757708831"/>
        <c:crosses val="autoZero"/>
        <c:auto val="1"/>
        <c:lblAlgn val="ctr"/>
        <c:lblOffset val="100"/>
        <c:noMultiLvlLbl val="0"/>
      </c:catAx>
      <c:valAx>
        <c:axId val="75770883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Difference in dB</a:t>
                </a:r>
                <a:endParaRPr lang="en-FI" sz="14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75770691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A-INFO LB-2080 horn antenna per 3GPP band, setup 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left'!$A$39:$A$49</c:f>
              <c:strCache>
                <c:ptCount val="11"/>
                <c:pt idx="0">
                  <c:v>Band23 UL </c:v>
                </c:pt>
                <c:pt idx="1">
                  <c:v>Band34 UL Band95 UL </c:v>
                </c:pt>
                <c:pt idx="2">
                  <c:v>Band40 UL </c:v>
                </c:pt>
                <c:pt idx="3">
                  <c:v>Band30 UL </c:v>
                </c:pt>
                <c:pt idx="4">
                  <c:v>Band41 UL </c:v>
                </c:pt>
                <c:pt idx="5">
                  <c:v>Band7 UL </c:v>
                </c:pt>
                <c:pt idx="6">
                  <c:v>Band38 UL </c:v>
                </c:pt>
                <c:pt idx="7">
                  <c:v>Additional 3840-3980</c:v>
                </c:pt>
                <c:pt idx="8">
                  <c:v>Band n79</c:v>
                </c:pt>
                <c:pt idx="9">
                  <c:v>Band n96</c:v>
                </c:pt>
                <c:pt idx="10">
                  <c:v>Band n102 n104</c:v>
                </c:pt>
              </c:strCache>
            </c:strRef>
          </c:cat>
          <c:val>
            <c:numRef>
              <c:f>'Side by side left'!$H$39:$H$49</c:f>
              <c:numCache>
                <c:formatCode>0.0</c:formatCode>
                <c:ptCount val="11"/>
                <c:pt idx="0">
                  <c:v>4.5933725175472659</c:v>
                </c:pt>
                <c:pt idx="1">
                  <c:v>9.1000644929204526</c:v>
                </c:pt>
                <c:pt idx="2">
                  <c:v>9.4736800981647917</c:v>
                </c:pt>
                <c:pt idx="3">
                  <c:v>3.8424102010676791</c:v>
                </c:pt>
                <c:pt idx="4">
                  <c:v>2.5672491337155776</c:v>
                </c:pt>
                <c:pt idx="5">
                  <c:v>1.1923648258039492</c:v>
                </c:pt>
                <c:pt idx="6">
                  <c:v>8.9707841649547504</c:v>
                </c:pt>
                <c:pt idx="7">
                  <c:v>5.8036536253040936</c:v>
                </c:pt>
                <c:pt idx="8">
                  <c:v>3.1690648220427704</c:v>
                </c:pt>
                <c:pt idx="9">
                  <c:v>1.3234994043994845</c:v>
                </c:pt>
                <c:pt idx="10">
                  <c:v>2.4939787211330326</c:v>
                </c:pt>
              </c:numCache>
            </c:numRef>
          </c:val>
          <c:extLst>
            <c:ext xmlns:c16="http://schemas.microsoft.com/office/drawing/2014/chart" uri="{C3380CC4-5D6E-409C-BE32-E72D297353CC}">
              <c16:uniqueId val="{00000000-BE16-45BF-8E28-947EDBBE0C4F}"/>
            </c:ext>
          </c:extLst>
        </c:ser>
        <c:dLbls>
          <c:showLegendKey val="0"/>
          <c:showVal val="0"/>
          <c:showCatName val="0"/>
          <c:showSerName val="0"/>
          <c:showPercent val="0"/>
          <c:showBubbleSize val="0"/>
        </c:dLbls>
        <c:gapWidth val="219"/>
        <c:overlap val="-27"/>
        <c:axId val="998989183"/>
        <c:axId val="998992543"/>
      </c:barChart>
      <c:catAx>
        <c:axId val="9989891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3GPP bands</a:t>
                </a:r>
                <a:endParaRPr lang="en-FI" sz="14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FI"/>
          </a:p>
        </c:txPr>
        <c:crossAx val="998992543"/>
        <c:crosses val="autoZero"/>
        <c:auto val="1"/>
        <c:lblAlgn val="ctr"/>
        <c:lblOffset val="100"/>
        <c:noMultiLvlLbl val="0"/>
      </c:catAx>
      <c:valAx>
        <c:axId val="99899254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Difference in dB</a:t>
                </a:r>
                <a:endParaRPr lang="en-FI" sz="14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99898918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A-INFO LB-2080 horn antenna per 3GPP band, setup B</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right'!$A$39:$A$49</c:f>
              <c:strCache>
                <c:ptCount val="11"/>
                <c:pt idx="0">
                  <c:v>Band23 UL </c:v>
                </c:pt>
                <c:pt idx="1">
                  <c:v>Band34 UL Band95 UL </c:v>
                </c:pt>
                <c:pt idx="2">
                  <c:v>Band40 UL </c:v>
                </c:pt>
                <c:pt idx="3">
                  <c:v>Band30 UL </c:v>
                </c:pt>
                <c:pt idx="4">
                  <c:v>Band41 UL </c:v>
                </c:pt>
                <c:pt idx="5">
                  <c:v>Band7 UL </c:v>
                </c:pt>
                <c:pt idx="6">
                  <c:v>Band38 UL </c:v>
                </c:pt>
                <c:pt idx="7">
                  <c:v>Additional 3840-3980</c:v>
                </c:pt>
                <c:pt idx="8">
                  <c:v>Band n79</c:v>
                </c:pt>
                <c:pt idx="9">
                  <c:v>Band n96</c:v>
                </c:pt>
                <c:pt idx="10">
                  <c:v>Band n102 n104</c:v>
                </c:pt>
              </c:strCache>
            </c:strRef>
          </c:cat>
          <c:val>
            <c:numRef>
              <c:f>'Side by side right'!$H$39:$H$49</c:f>
              <c:numCache>
                <c:formatCode>0.0</c:formatCode>
                <c:ptCount val="11"/>
                <c:pt idx="0">
                  <c:v>7.115418222657965</c:v>
                </c:pt>
                <c:pt idx="1">
                  <c:v>2.2682873442978746</c:v>
                </c:pt>
                <c:pt idx="2">
                  <c:v>8.1921042857300534</c:v>
                </c:pt>
                <c:pt idx="3">
                  <c:v>1.9221518933415922</c:v>
                </c:pt>
                <c:pt idx="4">
                  <c:v>2.063223860661509</c:v>
                </c:pt>
                <c:pt idx="5">
                  <c:v>1.0070877501054838</c:v>
                </c:pt>
                <c:pt idx="6">
                  <c:v>1.0631190539182995</c:v>
                </c:pt>
                <c:pt idx="7">
                  <c:v>7.4045504633934058</c:v>
                </c:pt>
                <c:pt idx="8">
                  <c:v>-3.2181745512177713</c:v>
                </c:pt>
                <c:pt idx="9">
                  <c:v>-2.9285862675607035</c:v>
                </c:pt>
                <c:pt idx="10">
                  <c:v>-2.7683541650522159</c:v>
                </c:pt>
              </c:numCache>
            </c:numRef>
          </c:val>
          <c:extLst>
            <c:ext xmlns:c16="http://schemas.microsoft.com/office/drawing/2014/chart" uri="{C3380CC4-5D6E-409C-BE32-E72D297353CC}">
              <c16:uniqueId val="{00000000-D4C0-4993-BB39-D518BB2B1BDA}"/>
            </c:ext>
          </c:extLst>
        </c:ser>
        <c:dLbls>
          <c:showLegendKey val="0"/>
          <c:showVal val="0"/>
          <c:showCatName val="0"/>
          <c:showSerName val="0"/>
          <c:showPercent val="0"/>
          <c:showBubbleSize val="0"/>
        </c:dLbls>
        <c:gapWidth val="219"/>
        <c:overlap val="-27"/>
        <c:axId val="665091871"/>
        <c:axId val="665094751"/>
      </c:barChart>
      <c:catAx>
        <c:axId val="66509187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3GPP bands</a:t>
                </a:r>
                <a:endParaRPr lang="en-FI" sz="14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FI"/>
          </a:p>
        </c:txPr>
        <c:crossAx val="665094751"/>
        <c:crosses val="autoZero"/>
        <c:auto val="1"/>
        <c:lblAlgn val="ctr"/>
        <c:lblOffset val="100"/>
        <c:noMultiLvlLbl val="0"/>
      </c:catAx>
      <c:valAx>
        <c:axId val="66509475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sz="1400" b="0" i="0" baseline="0">
                    <a:effectLst/>
                  </a:rPr>
                  <a:t>Difference in dB</a:t>
                </a:r>
                <a:endParaRPr lang="en-FI" sz="14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66509187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RBI5PAMIO524-1616901215-29567</_dlc_DocId>
    <_dlc_DocIdUrl xmlns="71c5aaf6-e6ce-465b-b873-5148d2a4c105">
      <Url>https://nokia.sharepoint.com/sites/gxp/_layouts/15/DocIdRedir.aspx?ID=RBI5PAMIO524-1616901215-29567</Url>
      <Description>RBI5PAMIO524-1616901215-29567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purl.org/dc/terms/"/>
    <ds:schemaRef ds:uri="http://purl.org/dc/dcmitype/"/>
    <ds:schemaRef ds:uri="7275bb01-7583-478d-bc14-e839a2dd5989"/>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258</TotalTime>
  <Pages>11</Pages>
  <Words>1909</Words>
  <Characters>10182</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186</cp:revision>
  <cp:lastPrinted>2016-06-23T17:35:00Z</cp:lastPrinted>
  <dcterms:created xsi:type="dcterms:W3CDTF">2024-09-20T08:48:00Z</dcterms:created>
  <dcterms:modified xsi:type="dcterms:W3CDTF">2024-10-07T12:20:00Z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af41d1c0-e101-4a4f-9d44-a198309d22fd</vt:lpwstr>
  </property>
  <property fmtid="{D5CDD505-2E9C-101B-9397-08002B2CF9AE}" pid="9" name="MediaServiceImageTags">
    <vt:lpwstr/>
  </property>
</Properties>
</file>